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《安徽省好房子技术导则（征求意见稿）》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编制说明</w:t>
      </w:r>
    </w:p>
    <w:p>
      <w:pPr>
        <w:ind w:firstLine="624" w:firstLineChars="200"/>
      </w:pPr>
    </w:p>
    <w:p>
      <w:pPr>
        <w:ind w:firstLine="624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一、编制背景和编制过程</w:t>
      </w:r>
    </w:p>
    <w:p>
      <w:pPr>
        <w:ind w:firstLine="624" w:firstLineChars="200"/>
        <w:rPr>
          <w:rFonts w:hint="eastAsia"/>
        </w:rPr>
      </w:pPr>
      <w:r>
        <w:rPr>
          <w:rFonts w:hint="eastAsia"/>
        </w:rPr>
        <w:t>当前，我国住房发展正从“有没有”转向“好不好”，从“住有所居”迈向“住有宜居”，2025年政府工作报告提出：适应人民群众高品质居住需要，完善标准规范，推动建设安全、舒适、绿色、智慧的“好房子”。2025年3月，住房城乡建设部发布国家标准《住宅项目规范》。</w:t>
      </w:r>
    </w:p>
    <w:p>
      <w:pPr>
        <w:ind w:firstLine="624" w:firstLineChars="200"/>
        <w:rPr>
          <w:rFonts w:hint="eastAsia"/>
        </w:rPr>
      </w:pPr>
      <w:r>
        <w:rPr>
          <w:rFonts w:hint="eastAsia"/>
        </w:rPr>
        <w:t>为深入践行以人民为中心的发展理念，建设“安全、 舒适、 绿色、智慧”的“好房子”，推动“好房子、好小区、好社区、好城区”建设，安徽省住房城乡建设厅组织安徽省土木建筑学会、安徽省建筑设计研究总院股份有限公司等单位成立编制组，开展《安徽省好房子技术导则》编制工作。</w:t>
      </w:r>
    </w:p>
    <w:p>
      <w:pPr>
        <w:ind w:firstLine="624" w:firstLineChars="200"/>
        <w:rPr>
          <w:color w:val="auto"/>
        </w:rPr>
      </w:pPr>
      <w:r>
        <w:rPr>
          <w:rFonts w:hint="eastAsia"/>
          <w:color w:val="auto"/>
        </w:rPr>
        <w:t>编制组梳理了全国20个省（浙江、江苏、山东等）的好房子相关标准、导则、指南，重点对标长三角，研究相关省、市先进理念和成熟做法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先后赴贵州、合肥市讯飞小镇和天津“好房子”观摩会等学习、调研和考察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</w:rPr>
        <w:t>编制工作历时2个多月，召开10余次讨论会，</w:t>
      </w:r>
      <w:r>
        <w:rPr>
          <w:rFonts w:hint="eastAsia"/>
          <w:color w:val="auto"/>
          <w:lang w:eastAsia="zh-CN"/>
        </w:rPr>
        <w:t>反复修改形成本征求意见稿</w:t>
      </w:r>
      <w:r>
        <w:rPr>
          <w:rFonts w:hint="eastAsia"/>
          <w:color w:val="auto"/>
        </w:rPr>
        <w:t>。</w:t>
      </w:r>
      <w:bookmarkStart w:id="0" w:name="_GoBack"/>
      <w:bookmarkEnd w:id="0"/>
    </w:p>
    <w:p>
      <w:pPr>
        <w:ind w:firstLine="624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二、核心内容</w:t>
      </w:r>
    </w:p>
    <w:p>
      <w:pPr>
        <w:ind w:firstLine="624" w:firstLineChars="200"/>
      </w:pPr>
      <w:r>
        <w:rPr>
          <w:rFonts w:hint="eastAsia"/>
        </w:rPr>
        <w:t xml:space="preserve">紧紧围绕 “安全、舒适、绿色、智慧”的“好房子”建设目标，牢牢抓住让人民群众“安居”这个基点，结合安徽实际，从居住区规划、居住空间、安全性能、节能环保、智慧科技等方面对“好房子”的建设提出指导性要求。导则共分6章：总则、环境和谐、舒适宜居、安全耐久、绿色低碳、智慧生活。 </w:t>
      </w:r>
    </w:p>
    <w:p>
      <w:pPr>
        <w:ind w:firstLine="624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1.总则</w:t>
      </w:r>
    </w:p>
    <w:p>
      <w:pPr>
        <w:ind w:firstLine="624" w:firstLineChars="200"/>
      </w:pPr>
      <w:r>
        <w:rPr>
          <w:rFonts w:hint="eastAsia"/>
        </w:rPr>
        <w:t>编制目标、适用范围、编制原则。</w:t>
      </w:r>
    </w:p>
    <w:p>
      <w:pPr>
        <w:ind w:firstLine="624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2.环境和谐</w:t>
      </w:r>
    </w:p>
    <w:p>
      <w:pPr>
        <w:ind w:firstLine="624" w:firstLineChars="200"/>
      </w:pPr>
      <w:r>
        <w:rPr>
          <w:rFonts w:hint="eastAsia"/>
        </w:rPr>
        <w:t>住区环境宜人、交通便捷、配套完备、生活便利，突出“一老一小”，打造全龄适宜、睦邻友好的居住环境。</w:t>
      </w:r>
    </w:p>
    <w:p>
      <w:pPr>
        <w:ind w:firstLine="624" w:firstLineChars="200"/>
      </w:pPr>
      <w:r>
        <w:rPr>
          <w:rFonts w:hint="eastAsia" w:ascii="楷体_GB2312" w:eastAsia="楷体_GB2312"/>
          <w:b/>
        </w:rPr>
        <w:t>3.舒适宜居</w:t>
      </w:r>
    </w:p>
    <w:p>
      <w:pPr>
        <w:ind w:firstLine="624" w:firstLineChars="200"/>
      </w:pPr>
      <w:r>
        <w:rPr>
          <w:rFonts w:hint="eastAsia"/>
        </w:rPr>
        <w:t>从套内空间、公共空间等探索适合人体尺度和使用舒适的需求，量化室内的湿度、温度、亮度等室内声环境、光环境、热环境指标，形成宜居环境，提高人体舒适度，最大限度实现人与自然和谐共生的“好房子”。</w:t>
      </w:r>
    </w:p>
    <w:p>
      <w:pPr>
        <w:ind w:firstLine="624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4.安全耐久</w:t>
      </w:r>
    </w:p>
    <w:p>
      <w:pPr>
        <w:ind w:firstLine="624" w:firstLineChars="200"/>
      </w:pPr>
      <w:r>
        <w:rPr>
          <w:rFonts w:hint="eastAsia"/>
        </w:rPr>
        <w:t>从结构安全、消防安全、防护安全、使用安全、耐久性能等各方面进行建设指导，最大限度地发挥住宅的功用，保障居住安全与长久品质。</w:t>
      </w:r>
    </w:p>
    <w:p>
      <w:pPr>
        <w:ind w:firstLine="624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5.绿色低碳</w:t>
      </w:r>
    </w:p>
    <w:p>
      <w:pPr>
        <w:ind w:firstLine="624" w:firstLineChars="200"/>
      </w:pPr>
      <w:r>
        <w:rPr>
          <w:rFonts w:hint="eastAsia"/>
        </w:rPr>
        <w:t>采用绿色设计，推广绿色建材，实行绿色建造，节能、节地、节水、节材，倡导全生命期低碳运行，助力实现“双碳”目标。</w:t>
      </w:r>
    </w:p>
    <w:p>
      <w:pPr>
        <w:ind w:firstLine="624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6.智慧生活</w:t>
      </w:r>
    </w:p>
    <w:p>
      <w:pPr>
        <w:ind w:firstLine="624" w:firstLineChars="200"/>
      </w:pPr>
      <w:r>
        <w:rPr>
          <w:rFonts w:hint="eastAsia"/>
        </w:rPr>
        <w:t>从智慧家居到智慧住区，从智能建造到智慧服务，把全屋智能系统、安防与健康监测等智能化技术融入到“好房子”建设中，提升家居生活的智慧、舒适、健康、安全。</w:t>
      </w:r>
    </w:p>
    <w:p>
      <w:pPr>
        <w:ind w:firstLine="624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三、特色亮点</w:t>
      </w:r>
    </w:p>
    <w:p>
      <w:pPr>
        <w:ind w:firstLine="624" w:firstLineChars="200"/>
      </w:pPr>
      <w:r>
        <w:rPr>
          <w:rFonts w:hint="eastAsia"/>
        </w:rPr>
        <w:t>聚焦住宅楼板和墙体开裂、保温层脱落、卫生间渗漏、厨房和卫生间串味、门窗隔声等住宅质量通病，解决人民群众最关注的、长期未得到根本解决的住房质量问题。提升住区环境、配套设施、室内空间、居住安全、节能环保、智慧生活等指标和要求，满足人民群众日益增长的对美好生活的需要。</w:t>
      </w:r>
    </w:p>
    <w:p>
      <w:pPr>
        <w:ind w:firstLine="624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1.住区规划——好布局、好配套，构建全龄友好、睦邻交往的特色和谐住区。</w:t>
      </w:r>
    </w:p>
    <w:p>
      <w:pPr>
        <w:ind w:firstLine="624" w:firstLineChars="200"/>
      </w:pPr>
      <w:r>
        <w:rPr>
          <w:rFonts w:hint="eastAsia"/>
        </w:rPr>
        <w:t xml:space="preserve">强调住区周边有基本公共服务设施、便民商业服务设施、养老和托育服务设施、市政配套基础设施等，建设完整社区。住区内设公共活动空间和应急避难场所。 住区主要出入口设缓冲空间，幼儿园主入口设家长接送空间，地下汽车库坡道出入口设遮挡雨雪的顶棚，电动汽车设专用充电设施，光伏、光热系统与建筑一体化设计。活动场地满足老人、儿童、残疾人的通行和使用要求，遮荫面积达到活动场地总面积的30%。植物与住宅的距离满足采光、通风和消防的要求。 </w:t>
      </w:r>
    </w:p>
    <w:p>
      <w:pPr>
        <w:ind w:firstLine="624" w:firstLineChars="200"/>
      </w:pPr>
      <w:r>
        <w:rPr>
          <w:rFonts w:hint="eastAsia" w:ascii="楷体_GB2312" w:eastAsia="楷体_GB2312"/>
          <w:b/>
        </w:rPr>
        <w:t>2.居住空间——好空间、好环境，解决顽瘴痼疾，提升居住品质。</w:t>
      </w:r>
    </w:p>
    <w:p>
      <w:pPr>
        <w:ind w:firstLine="624" w:firstLineChars="200"/>
      </w:pPr>
      <w:r>
        <w:rPr>
          <w:rFonts w:hint="eastAsia"/>
        </w:rPr>
        <w:t>户型设计具有灵活性、适变性，满足家庭成员动态变化需求。对卧室和起居室的开间宽度提出明确要求。厨房的面积不宜小于6平方米。规定相邻户门间距，避免户门打架。设有集中空调、地暖系统等的住宅层高不低于 3.15m。提高架空层层高、设担架电梯，电梯设空调，每台电梯服务户数不多于40户，提高车位宽度，车位尺寸不小于 2.5m(宽）×5.3m（长），100％设充电设施或预留安装条件，地下车库坡道出入口设置防汛挡板，分户楼板设隔声垫。有振动和噪音的设备用房不毗邻居住用房。集中空调、空气源热泵、供暖燃气壁挂炉等设备主机安装在远离卧室的区域，并采取减振降噪措施。卫生间洁具选用带水封的产品，避免串味。入户门厅、地下车库设置除湿装置。提高用电负荷，提倡装配式装修。</w:t>
      </w:r>
    </w:p>
    <w:p>
      <w:pPr>
        <w:ind w:firstLine="624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3.安全性能——好保障、好设施，架构安全可靠、防灾减灾的居住安全与长久品质。</w:t>
      </w:r>
    </w:p>
    <w:p>
      <w:pPr>
        <w:ind w:firstLine="624" w:firstLineChars="200"/>
      </w:pPr>
      <w:r>
        <w:rPr>
          <w:rFonts w:hint="eastAsia"/>
        </w:rPr>
        <w:t>选址避开地震断裂带，提高楼板厚度，设置地震避难间。住区设置环行消防车道，避免天井户型，架空层禁止停放电动自行车。明确潜在坠落隐患区域防护要求，公共外窗设置限位器，防止儿童意外坠楼。采用保温与结构一体化设计。提高地面、路面防滑要求。明确空调外机位置要求，便于安装。户内设置可燃气体检测、报警、切断装置。提高外门窗保温性能、防坠要求、安装工艺。明确施工中防裂、防渗、防脱落、防串味的工艺要求。</w:t>
      </w:r>
    </w:p>
    <w:p>
      <w:pPr>
        <w:ind w:firstLine="624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4.节能环保——好建材、好运维，促进节能减排，助力实现“双碳”目标。</w:t>
      </w:r>
    </w:p>
    <w:p>
      <w:pPr>
        <w:ind w:firstLine="624" w:firstLineChars="200"/>
      </w:pPr>
      <w:r>
        <w:rPr>
          <w:rFonts w:hint="eastAsia"/>
        </w:rPr>
        <w:t>提倡绿建二星及装配式建造方式，采用高强钢筋、高强混凝土，提高绿色建材应用比例。采用中国建造（安徽）互联网平台、BIM、人工智能、施工机器人技术。采用高效管线综合布置、新型模架体系，明确单位面积施工固废排放指标。电梯采取群控措施，具备调速功能。</w:t>
      </w:r>
    </w:p>
    <w:p>
      <w:pPr>
        <w:ind w:firstLine="624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5.智慧科技——好生活，好服务，为居民提供智慧家居，让科技赋能生活。</w:t>
      </w:r>
    </w:p>
    <w:p>
      <w:pPr>
        <w:ind w:firstLine="624" w:firstLineChars="200"/>
      </w:pPr>
      <w:r>
        <w:rPr>
          <w:rFonts w:hint="eastAsia"/>
        </w:rPr>
        <w:t>提出光纤网络接入、移动通信覆盖、无线网络覆盖、应急联动报警、访客对讲、智能家居要求。设置室内环境监测系统、智能门锁。设置燃气、电梯、给排水等运行监测功能。建立数字化、智能化物业管理平台，配备城市应急指挥系统联网接口。</w:t>
      </w:r>
    </w:p>
    <w:sectPr>
      <w:footerReference r:id="rId3" w:type="default"/>
      <w:footerReference r:id="rId4" w:type="even"/>
      <w:pgSz w:w="11907" w:h="16840"/>
      <w:pgMar w:top="1758" w:right="1531" w:bottom="1758" w:left="1531" w:header="851" w:footer="1134" w:gutter="0"/>
      <w:pgNumType w:fmt="numberInDash"/>
      <w:cols w:space="425" w:num="1"/>
      <w:docGrid w:type="linesAndChars" w:linePitch="590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fldChar w:fldCharType="begin"/>
    </w:r>
    <w:r>
      <w:rPr>
        <w:rStyle w:val="9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- 5 -</w:t>
    </w:r>
    <w:r>
      <w:rPr>
        <w:rStyle w:val="9"/>
        <w:rFonts w:hint="eastAsia" w:ascii="宋体" w:hAnsi="宋体" w:eastAsia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56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F8"/>
    <w:rsid w:val="00060EC2"/>
    <w:rsid w:val="00061101"/>
    <w:rsid w:val="000A0530"/>
    <w:rsid w:val="000A1CC7"/>
    <w:rsid w:val="000D10F7"/>
    <w:rsid w:val="000E4326"/>
    <w:rsid w:val="0013207D"/>
    <w:rsid w:val="001644A0"/>
    <w:rsid w:val="0017411B"/>
    <w:rsid w:val="001B219D"/>
    <w:rsid w:val="001B457E"/>
    <w:rsid w:val="00224150"/>
    <w:rsid w:val="00261FDE"/>
    <w:rsid w:val="00281B93"/>
    <w:rsid w:val="002D1E30"/>
    <w:rsid w:val="002F7546"/>
    <w:rsid w:val="00326C30"/>
    <w:rsid w:val="00330502"/>
    <w:rsid w:val="00350040"/>
    <w:rsid w:val="00376618"/>
    <w:rsid w:val="003A5D1C"/>
    <w:rsid w:val="0045175C"/>
    <w:rsid w:val="004519A9"/>
    <w:rsid w:val="00465C5E"/>
    <w:rsid w:val="004B2005"/>
    <w:rsid w:val="00544815"/>
    <w:rsid w:val="005A3F0A"/>
    <w:rsid w:val="005C46BF"/>
    <w:rsid w:val="005D1FD5"/>
    <w:rsid w:val="005D5D97"/>
    <w:rsid w:val="006216C8"/>
    <w:rsid w:val="00636B31"/>
    <w:rsid w:val="006919F2"/>
    <w:rsid w:val="00704333"/>
    <w:rsid w:val="00704FF8"/>
    <w:rsid w:val="00713640"/>
    <w:rsid w:val="007265B1"/>
    <w:rsid w:val="007365C7"/>
    <w:rsid w:val="00747ADE"/>
    <w:rsid w:val="00756D50"/>
    <w:rsid w:val="007A15BC"/>
    <w:rsid w:val="007F1572"/>
    <w:rsid w:val="00804D37"/>
    <w:rsid w:val="00806A4E"/>
    <w:rsid w:val="00827EB5"/>
    <w:rsid w:val="008468C7"/>
    <w:rsid w:val="00865FFA"/>
    <w:rsid w:val="00906035"/>
    <w:rsid w:val="00930247"/>
    <w:rsid w:val="00936AB5"/>
    <w:rsid w:val="00997237"/>
    <w:rsid w:val="00A14204"/>
    <w:rsid w:val="00A16029"/>
    <w:rsid w:val="00A26FB0"/>
    <w:rsid w:val="00A4333B"/>
    <w:rsid w:val="00AA3910"/>
    <w:rsid w:val="00AD2153"/>
    <w:rsid w:val="00B00283"/>
    <w:rsid w:val="00B46597"/>
    <w:rsid w:val="00B56997"/>
    <w:rsid w:val="00BF32B2"/>
    <w:rsid w:val="00C307AD"/>
    <w:rsid w:val="00C47F48"/>
    <w:rsid w:val="00C72E16"/>
    <w:rsid w:val="00CC3D31"/>
    <w:rsid w:val="00CF7AC1"/>
    <w:rsid w:val="00D077CF"/>
    <w:rsid w:val="00D20FE1"/>
    <w:rsid w:val="00D23363"/>
    <w:rsid w:val="00D630C7"/>
    <w:rsid w:val="00D93AEC"/>
    <w:rsid w:val="00DA1DB4"/>
    <w:rsid w:val="00DB2DE8"/>
    <w:rsid w:val="00DE225A"/>
    <w:rsid w:val="00DF13AF"/>
    <w:rsid w:val="00E104DC"/>
    <w:rsid w:val="00E32CC2"/>
    <w:rsid w:val="00E40CA1"/>
    <w:rsid w:val="00E52536"/>
    <w:rsid w:val="00E5704B"/>
    <w:rsid w:val="00E63BDB"/>
    <w:rsid w:val="00E707D8"/>
    <w:rsid w:val="00EC4470"/>
    <w:rsid w:val="00EF37C1"/>
    <w:rsid w:val="00EF72BC"/>
    <w:rsid w:val="00F41563"/>
    <w:rsid w:val="00F535A2"/>
    <w:rsid w:val="00F772C7"/>
    <w:rsid w:val="00F87D75"/>
    <w:rsid w:val="00F94938"/>
    <w:rsid w:val="00FC2A71"/>
    <w:rsid w:val="00FD413D"/>
    <w:rsid w:val="00FD5F3E"/>
    <w:rsid w:val="00FE2AE2"/>
    <w:rsid w:val="00FE5764"/>
    <w:rsid w:val="00FE7298"/>
    <w:rsid w:val="2FFFEE18"/>
    <w:rsid w:val="BB9C13CE"/>
    <w:rsid w:val="BFF72264"/>
    <w:rsid w:val="F1C5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788"/>
      </w:tabs>
      <w:ind w:firstLine="672" w:firstLineChars="200"/>
    </w:pPr>
    <w:rPr>
      <w:rFonts w:ascii="Times New Roman" w:eastAsia="黑体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338</Words>
  <Characters>1927</Characters>
  <Lines>16</Lines>
  <Paragraphs>4</Paragraphs>
  <TotalTime>41</TotalTime>
  <ScaleCrop>false</ScaleCrop>
  <LinksUpToDate>false</LinksUpToDate>
  <CharactersWithSpaces>2261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2025-08-05T08:11:00Z</dcterms:created>
  <dc:creator>李长青</dc:creator>
  <cp:lastModifiedBy>administrator</cp:lastModifiedBy>
  <cp:lastPrinted>2004-08-06T01:36:00Z</cp:lastPrinted>
  <dcterms:modified xsi:type="dcterms:W3CDTF">2025-08-21T09:09:50Z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