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90" w:lineRule="exact"/>
        <w:ind w:right="0"/>
        <w:jc w:val="center"/>
        <w:textAlignment w:val="auto"/>
        <w:outlineLvl w:val="0"/>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安徽省住房城乡建设执法领域承诺轻罚</w:t>
      </w:r>
    </w:p>
    <w:p>
      <w:pPr>
        <w:keepNext w:val="0"/>
        <w:keepLines w:val="0"/>
        <w:pageBreakBefore w:val="0"/>
        <w:widowControl w:val="0"/>
        <w:kinsoku/>
        <w:wordWrap/>
        <w:overflowPunct/>
        <w:topLinePunct w:val="0"/>
        <w:autoSpaceDE/>
        <w:autoSpaceDN/>
        <w:bidi w:val="0"/>
        <w:adjustRightInd/>
        <w:snapToGrid/>
        <w:spacing w:line="590" w:lineRule="exact"/>
        <w:ind w:right="0"/>
        <w:jc w:val="center"/>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0"/>
          <w:szCs w:val="40"/>
        </w:rPr>
        <w:t>事项清单</w:t>
      </w:r>
    </w:p>
    <w:tbl>
      <w:tblPr>
        <w:tblStyle w:val="12"/>
        <w:tblW w:w="10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34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83" w:type="dxa"/>
            <w:noWrap w:val="0"/>
            <w:vAlign w:val="center"/>
          </w:tcPr>
          <w:p>
            <w:pPr>
              <w:spacing w:line="32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2340" w:type="dxa"/>
            <w:noWrap w:val="0"/>
            <w:vAlign w:val="center"/>
          </w:tcPr>
          <w:p>
            <w:pPr>
              <w:spacing w:line="320" w:lineRule="exact"/>
              <w:jc w:val="center"/>
              <w:rPr>
                <w:rFonts w:hint="eastAsia" w:ascii="黑体" w:hAnsi="黑体" w:eastAsia="黑体" w:cs="黑体"/>
                <w:sz w:val="32"/>
                <w:szCs w:val="32"/>
              </w:rPr>
            </w:pPr>
            <w:r>
              <w:rPr>
                <w:rFonts w:hint="eastAsia" w:ascii="黑体" w:hAnsi="黑体" w:eastAsia="黑体" w:cs="黑体"/>
                <w:sz w:val="32"/>
                <w:szCs w:val="32"/>
              </w:rPr>
              <w:t>事项名称</w:t>
            </w:r>
          </w:p>
        </w:tc>
        <w:tc>
          <w:tcPr>
            <w:tcW w:w="7490" w:type="dxa"/>
            <w:noWrap w:val="0"/>
            <w:vAlign w:val="center"/>
          </w:tcPr>
          <w:p>
            <w:pPr>
              <w:spacing w:line="320" w:lineRule="exact"/>
              <w:jc w:val="center"/>
              <w:rPr>
                <w:rFonts w:hint="eastAsia" w:ascii="黑体" w:hAnsi="黑体" w:eastAsia="黑体" w:cs="黑体"/>
                <w:sz w:val="32"/>
                <w:szCs w:val="32"/>
              </w:rPr>
            </w:pPr>
            <w:r>
              <w:rPr>
                <w:rFonts w:hint="eastAsia" w:ascii="黑体" w:hAnsi="黑体" w:eastAsia="黑体" w:cs="黑体"/>
                <w:sz w:val="32"/>
                <w:szCs w:val="32"/>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注册造价工程师未办理变更注册而继续执业的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《注册造价工程师管理办法》第三十五条</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违反本办法规定，未办理变更注册而继续执业的，由县级以上人民政府建设主管部门或者其他有关部门责令限期改正；逾期不改的，可处以5000元以下的罚款。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注册造价工程师有下列行为：以个人名义承接工程造价业务的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《注册造价工程师管理办法》第三十六条</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第二十条 注册造价工程师不得有下列行为：</w:t>
            </w:r>
          </w:p>
          <w:p>
            <w:pPr>
              <w:spacing w:line="320" w:lineRule="exact"/>
              <w:ind w:firstLine="117" w:firstLineChars="49"/>
              <w:rPr>
                <w:rFonts w:hint="default" w:ascii="Times New Roman" w:hAnsi="Times New Roman" w:eastAsia="方正仿宋_GBK" w:cs="Times New Roman"/>
                <w:sz w:val="24"/>
              </w:rPr>
            </w:pPr>
            <w:r>
              <w:rPr>
                <w:rFonts w:hint="default" w:ascii="Times New Roman" w:hAnsi="Times New Roman" w:eastAsia="方正仿宋_GBK" w:cs="Times New Roman"/>
                <w:sz w:val="24"/>
              </w:rPr>
              <w:t>（五）以个人名义承接工程造价业务。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3</w:t>
            </w:r>
          </w:p>
        </w:tc>
        <w:tc>
          <w:tcPr>
            <w:tcW w:w="2340" w:type="dxa"/>
            <w:noWrap w:val="0"/>
            <w:vAlign w:val="center"/>
          </w:tcPr>
          <w:p>
            <w:pPr>
              <w:spacing w:line="3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 w:val="24"/>
              </w:rPr>
              <w:t>注册建造师未办理变更注册而继续执业的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kern w:val="0"/>
                <w:szCs w:val="21"/>
              </w:rPr>
            </w:pPr>
            <w:r>
              <w:rPr>
                <w:rFonts w:hint="default" w:ascii="Times New Roman" w:hAnsi="Times New Roman" w:eastAsia="方正仿宋_GBK" w:cs="Times New Roman"/>
                <w:sz w:val="24"/>
              </w:rPr>
              <w:t>《注册建造师管理规定》第三十六条 违反本规定，未办理变更注册而继续执业的，由县级以上地方人民政府建设主管部门或者其他有关部门责令限期改正；逾期不改正的，可处以5000元以下的罚款。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4</w:t>
            </w:r>
          </w:p>
        </w:tc>
        <w:tc>
          <w:tcPr>
            <w:tcW w:w="2340" w:type="dxa"/>
            <w:noWrap w:val="0"/>
            <w:vAlign w:val="center"/>
          </w:tcPr>
          <w:p>
            <w:pPr>
              <w:spacing w:line="3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 w:val="24"/>
              </w:rPr>
              <w:t>注册监理工程师未办理变更注册仍执业的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kern w:val="0"/>
                <w:szCs w:val="21"/>
              </w:rPr>
            </w:pPr>
            <w:r>
              <w:rPr>
                <w:rFonts w:hint="default" w:ascii="Times New Roman" w:hAnsi="Times New Roman" w:eastAsia="方正仿宋_GBK" w:cs="Times New Roman"/>
                <w:sz w:val="24"/>
              </w:rPr>
              <w:t>《注册监理工程师管理规定》第三十条 违反本规定，未办理变更注册仍执业的，由县级以上地方人民政府建设主管部门给予警告，责令限期改正，逾期不改的，可处以5000元以下的罚款。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5</w:t>
            </w:r>
          </w:p>
        </w:tc>
        <w:tc>
          <w:tcPr>
            <w:tcW w:w="2340" w:type="dxa"/>
            <w:noWrap w:val="0"/>
            <w:vAlign w:val="center"/>
          </w:tcPr>
          <w:p>
            <w:pPr>
              <w:spacing w:line="3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 w:val="24"/>
              </w:rPr>
              <w:t>注册监理工程师在执业活动中有下列行为：以个人名义承接业务；超出规定执业范围或者聘用单位业务范围从事执业活动的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《注册监理工程师管理规定》第三十一条</w:t>
            </w:r>
          </w:p>
          <w:p>
            <w:pPr>
              <w:spacing w:line="3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 w:val="24"/>
              </w:rPr>
              <w:t xml:space="preserve">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r>
              <w:rPr>
                <w:rFonts w:hint="default" w:ascii="Times New Roman" w:hAnsi="Times New Roman" w:eastAsia="方正仿宋_GBK" w:cs="Times New Roman"/>
                <w:sz w:val="24"/>
              </w:rPr>
              <w:br w:type="textWrapping"/>
            </w:r>
            <w:r>
              <w:rPr>
                <w:rFonts w:hint="default" w:ascii="Times New Roman" w:hAnsi="Times New Roman" w:eastAsia="方正仿宋_GBK" w:cs="Times New Roman"/>
                <w:sz w:val="24"/>
              </w:rPr>
              <w:t xml:space="preserve">  （一）以个人名义承接业务的；</w:t>
            </w:r>
            <w:r>
              <w:rPr>
                <w:rFonts w:hint="default" w:ascii="Times New Roman" w:hAnsi="Times New Roman" w:eastAsia="方正仿宋_GBK" w:cs="Times New Roman"/>
                <w:sz w:val="24"/>
              </w:rPr>
              <w:br w:type="textWrapping"/>
            </w:r>
            <w:r>
              <w:rPr>
                <w:rFonts w:hint="default" w:ascii="Times New Roman" w:hAnsi="Times New Roman" w:eastAsia="方正仿宋_GBK" w:cs="Times New Roman"/>
                <w:sz w:val="24"/>
              </w:rPr>
              <w:t xml:space="preserve">  （四）超出规定执业范围或者聘用单位业务范围从事执业活动的。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6</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未按规定开展</w:t>
            </w:r>
            <w:r>
              <w:rPr>
                <w:rFonts w:hint="eastAsia" w:eastAsia="方正仿宋_GBK" w:cs="Times New Roman"/>
                <w:sz w:val="24"/>
                <w:lang w:eastAsia="zh-CN"/>
              </w:rPr>
              <w:t>“</w:t>
            </w:r>
            <w:r>
              <w:rPr>
                <w:rFonts w:hint="default" w:ascii="Times New Roman" w:hAnsi="Times New Roman" w:eastAsia="方正仿宋_GBK" w:cs="Times New Roman"/>
                <w:sz w:val="24"/>
              </w:rPr>
              <w:t>安管人员</w:t>
            </w:r>
            <w:r>
              <w:rPr>
                <w:rFonts w:hint="eastAsia" w:eastAsia="方正仿宋_GBK" w:cs="Times New Roman"/>
                <w:sz w:val="24"/>
                <w:lang w:eastAsia="zh-CN"/>
              </w:rPr>
              <w:t>”</w:t>
            </w:r>
            <w:r>
              <w:rPr>
                <w:rFonts w:hint="default" w:ascii="Times New Roman" w:hAnsi="Times New Roman" w:eastAsia="方正仿宋_GBK" w:cs="Times New Roman"/>
                <w:sz w:val="24"/>
              </w:rPr>
              <w:t>安全生产教育培训考核，或者未按规定如实将考核情况记入安全生产教育培训档案的</w:t>
            </w:r>
          </w:p>
        </w:tc>
        <w:tc>
          <w:tcPr>
            <w:tcW w:w="749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《建筑施工企业主要负责人、项目负责人和专职安全生产管理人员安全生产管理规定》第二十九条 建筑施工企业未按规定开展</w:t>
            </w:r>
            <w:r>
              <w:rPr>
                <w:rFonts w:hint="eastAsia" w:eastAsia="方正仿宋_GBK" w:cs="Times New Roman"/>
                <w:sz w:val="24"/>
                <w:lang w:eastAsia="zh-CN"/>
              </w:rPr>
              <w:t>“</w:t>
            </w:r>
            <w:r>
              <w:rPr>
                <w:rFonts w:hint="default" w:ascii="Times New Roman" w:hAnsi="Times New Roman" w:eastAsia="方正仿宋_GBK" w:cs="Times New Roman"/>
                <w:sz w:val="24"/>
              </w:rPr>
              <w:t>安管人员</w:t>
            </w:r>
            <w:r>
              <w:rPr>
                <w:rFonts w:hint="eastAsia" w:eastAsia="方正仿宋_GBK" w:cs="Times New Roman"/>
                <w:sz w:val="24"/>
                <w:lang w:eastAsia="zh-CN"/>
              </w:rPr>
              <w:t>”</w:t>
            </w:r>
            <w:r>
              <w:rPr>
                <w:rFonts w:hint="default" w:ascii="Times New Roman" w:hAnsi="Times New Roman" w:eastAsia="方正仿宋_GBK" w:cs="Times New Roman"/>
                <w:sz w:val="24"/>
              </w:rPr>
              <w:t>安全生产教育培训考核，或者未按规定如实将考核情况记入安全生产教育培训档案的，由县级以上地方人民政府住房城乡建设主管部门责令限期改正，并处2万元以下的罚款。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7</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eastAsia" w:eastAsia="方正仿宋_GBK" w:cs="Times New Roman"/>
                <w:sz w:val="24"/>
                <w:lang w:eastAsia="zh-CN"/>
              </w:rPr>
              <w:t>“</w:t>
            </w:r>
            <w:r>
              <w:rPr>
                <w:rFonts w:hint="default" w:ascii="Times New Roman" w:hAnsi="Times New Roman" w:eastAsia="方正仿宋_GBK" w:cs="Times New Roman"/>
                <w:sz w:val="24"/>
              </w:rPr>
              <w:t>安管人员</w:t>
            </w:r>
            <w:r>
              <w:rPr>
                <w:rFonts w:hint="eastAsia" w:eastAsia="方正仿宋_GBK" w:cs="Times New Roman"/>
                <w:sz w:val="24"/>
                <w:lang w:eastAsia="zh-CN"/>
              </w:rPr>
              <w:t>”</w:t>
            </w:r>
            <w:r>
              <w:rPr>
                <w:rFonts w:hint="default" w:ascii="Times New Roman" w:hAnsi="Times New Roman" w:eastAsia="方正仿宋_GBK" w:cs="Times New Roman"/>
                <w:sz w:val="24"/>
              </w:rPr>
              <w:t>未按规定办理证书变更的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《建筑施工企业主要负责人、项目负责人和专职安全生产管理人员安全生产管理规定》第三十一条 </w:t>
            </w:r>
            <w:r>
              <w:rPr>
                <w:rFonts w:hint="eastAsia" w:eastAsia="方正仿宋_GBK" w:cs="Times New Roman"/>
                <w:sz w:val="24"/>
                <w:lang w:eastAsia="zh-CN"/>
              </w:rPr>
              <w:t>“</w:t>
            </w:r>
            <w:r>
              <w:rPr>
                <w:rFonts w:hint="default" w:ascii="Times New Roman" w:hAnsi="Times New Roman" w:eastAsia="方正仿宋_GBK" w:cs="Times New Roman"/>
                <w:sz w:val="24"/>
              </w:rPr>
              <w:t>安管人员</w:t>
            </w:r>
            <w:r>
              <w:rPr>
                <w:rFonts w:hint="eastAsia" w:eastAsia="方正仿宋_GBK" w:cs="Times New Roman"/>
                <w:sz w:val="24"/>
                <w:lang w:eastAsia="zh-CN"/>
              </w:rPr>
              <w:t>”</w:t>
            </w:r>
            <w:r>
              <w:rPr>
                <w:rFonts w:hint="default" w:ascii="Times New Roman" w:hAnsi="Times New Roman" w:eastAsia="方正仿宋_GBK" w:cs="Times New Roman"/>
                <w:sz w:val="24"/>
              </w:rPr>
              <w:t>未按规定办理证书变更的，由县级以上地方人民政府住房城乡建设主管部门责令限期改正，并处1000元以上5000元以下的罚款。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8</w:t>
            </w:r>
          </w:p>
        </w:tc>
        <w:tc>
          <w:tcPr>
            <w:tcW w:w="2340" w:type="dxa"/>
            <w:noWrap w:val="0"/>
            <w:vAlign w:val="center"/>
          </w:tcPr>
          <w:p>
            <w:pPr>
              <w:spacing w:line="320" w:lineRule="exact"/>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sz w:val="24"/>
              </w:rPr>
              <w:t>企业申请建筑业企业资质升级、资质增项，在申请之日起前一年至资质许可决定作出前有其它违反法律、法规的行为的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《建筑业企业资质管理规定》第三十七条</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第二十三条 企业申请建筑业企业资质升级、资质增项，在申请之日起前一年至资质许可决定作出前，有下列情形之一的，资质许可机关不予批准其建筑业企业资质升级申请和增项申请：</w:t>
            </w:r>
          </w:p>
          <w:p>
            <w:pPr>
              <w:spacing w:line="320" w:lineRule="exact"/>
              <w:ind w:firstLine="240" w:firstLineChars="100"/>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sz w:val="24"/>
              </w:rPr>
              <w:t>（十二）其它违反法律、法规的行为。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9</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建设单位未按照国家规定办理工程质量监督手续的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《建设工程质量管理条例》第五十六条</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违反本条例规定，建设单位有下列行为之一的，责令改正，处20万元以上50万元以下的罚款：</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（六）未按照国家规定办理工程质量监督手续的；</w:t>
            </w:r>
          </w:p>
          <w:p>
            <w:pPr>
              <w:spacing w:line="320" w:lineRule="exact"/>
              <w:ind w:firstLine="240" w:firstLineChars="100"/>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sz w:val="24"/>
              </w:rPr>
              <w:t>第七十三条 依照本条例规定，给予单位罚款处罚的，对单位直接负责的主管人员和其他直接责任人员处单位罚款数额百分之五以上百分之十以下的罚款。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10</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施工单位不履行保修义务或者拖延履行保修义务的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《建设工程质量管理条例》第六十六条</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违反本条例规定，施工单位不履行保修义务或者拖延履行保修义务的，责令改正，处10万元以上20万元以下的罚款，并对在保修期内因质量缺陷造成的损失承担赔偿责任。</w:t>
            </w:r>
          </w:p>
          <w:p>
            <w:pPr>
              <w:spacing w:line="320" w:lineRule="exact"/>
              <w:ind w:firstLine="240" w:firstLineChars="100"/>
              <w:rPr>
                <w:rFonts w:hint="default" w:ascii="Times New Roman" w:hAnsi="Times New Roman" w:eastAsia="方正仿宋_GBK" w:cs="Times New Roman"/>
              </w:rPr>
            </w:pPr>
            <w:r>
              <w:rPr>
                <w:rFonts w:hint="default" w:ascii="Times New Roman" w:hAnsi="Times New Roman" w:eastAsia="方正仿宋_GBK" w:cs="Times New Roman"/>
                <w:sz w:val="24"/>
              </w:rPr>
              <w:t>第七十三条 依照本条例规定，给予单位罚款处罚的，对单位直接负责的主管人员和其他直接责任人员处单位罚款数额百分之五以上百分之十以下的罚款。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11</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施工单位质量保修的内容、期限违反《房屋建筑工程质量保修办法》规定的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《房屋建筑工程质量保修办法》第十八条</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施工单位有下列行为之一的，由建设行政主管部门责令改正，并处1万元以上3万元以下的罚款。</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(二)质量保修的内容、期限违反本办法规定的。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12</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施工单位挪用列入建设工程概算的安全生产作业环境及安全施工措施所需费用的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《建设工程安全生产管理条例》第六十三条 违反本条例的规定，施工单位挪用列入建设工程概算的安全生产作业环境及安全施工措施所需费用的，责令限期改正，处挪用费用20%以上50%以下的罚款；造成损失的，依法承担赔偿责任。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13</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设计单位未按照民用建筑节能强制性标准进行设计，或者使用列入禁止使用目录的技术、工艺、材料和设备的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《民用建筑节能条例》第三十九条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14</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施工单位未按照民用建筑节能强制性标准进行施工的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《民用建筑节能条例》第四十条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15</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施工单位有下列行为：未对进入施工现场的墙体材料、保温材料、门窗、采暖制冷系统和照明设备进行查验；使用不符合施工图设计文件要求的墙体材料、保温材料、门窗、采暖制冷系统和照明设备；使用列入禁止使用目录的技术、工艺、材料和设备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《民用建筑节能条例》第四十一条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（一）未对进入施工现场的墙体材料、保温材料、门窗、采暖制冷系统和照明设备进行查验的；</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（二）使用不符合施工图设计文件要求的墙体材料、保温材料、门窗、采暖制冷系统和照明设备的；</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（三）使用列入禁止使用目录的技术、工艺、材料和设备的。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16</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工程监理单位未按照民用建筑节能强制性标准实施监理的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《民用建筑节能条例》第四十二条第一款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（一）未按照民用建筑节能强制性标准实施监理的。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17</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墙体、屋面的保温工程施工时，工程监理单位未采取旁站、巡视和平行检验等形式实施监理的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《民用建筑节能条例》第四十二条第一款</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（二）墙体、屋面的保温工程施工时，未采取旁站、巡视和平行检验等形式实施监理的。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18</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房地产开发企业在销售商品房中未按照规定在商品房现售前将房地产开发项目手册及符合商品房现售条件的有关证明文件报送房地产开发主管部门备案的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《商品房销售管理办法》（建设部令第88号）第四十二条 房地产开发企业在销售商品房中有下列行为之一的，处以警告，责令限期改正，并可处以1万元以上3万元以下罚款。</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(二)未按照规定在商品房现售前将房地产开发项目手册及符合商品房现售条件的有关证明文件报送房地产开发主管部门备案的。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19</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注册房地产估价师未办理变更注册仍执业的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《注册房地产估价师管理办法》第三十七条 违反本办法规定，未办理变更注册仍执业的，由县级以上地方人民政府建设（房地产）主管部门责令限期改正；逾期不改正的，可处以5000元以下的罚款。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20</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不履行注册房地产估价师义务的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《注册房地产估价师管理办法》第三十八条 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第二十六条第一款 注册房地产估价师不得有下列行为：</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（一）不履行注册房地产估价师义务。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21</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749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《房地产估价机构管理办法》第四十八条</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违反本办法第十七条规定，房地产估价机构不及时办理资质证书变更手续的，由资质许可机关责令限期办理；逾期不办理的，可处1万元以下的罚款。</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第十七条 房地产估价机构的名称、法定代表人或者执行合伙人、组织形式、住所等事项发生变更的，应当在工商行政管理部门办理变更手续后30日内，到资质许可机关办理资质证书变更手续。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22</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房地产估价机构擅自设立分支机构的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《房地产估价机构管理办法》第五十三条</w:t>
            </w:r>
          </w:p>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第三十三条第一款 房地产估价机构不得有下列行为：</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（六）擅自设立分支机构；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23</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擅自占用或者挖掘城市道路的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第二十七条 城市道路范围内禁止下列行为：</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(一)擅自占用或者挖掘城市道路。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24</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擅自在城市道路上建设建筑物、构筑物</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第二十七条 城市道路范围内禁止下列行为：</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(四)擅自在城市道路上建设建筑物、构筑物。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25</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处置建筑垃圾的单位在运输建筑垃圾过程中沿途丢弃、遗撒建筑垃圾的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《城市建筑垃圾管理规定》第二十三条 处置建筑垃圾的单位在运输建筑垃圾过程中沿途丢弃、遗撒建筑垃圾的，由城市人民政府市容环境卫生主管部门责令限期改正，给予警告，处5000元以上5万元以下罚款。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noWrap w:val="0"/>
            <w:vAlign w:val="center"/>
          </w:tcPr>
          <w:p>
            <w:pPr>
              <w:spacing w:line="32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26</w:t>
            </w:r>
          </w:p>
        </w:tc>
        <w:tc>
          <w:tcPr>
            <w:tcW w:w="2340" w:type="dxa"/>
            <w:noWrap w:val="0"/>
            <w:vAlign w:val="center"/>
          </w:tcPr>
          <w:p>
            <w:pPr>
              <w:spacing w:line="32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工程施工单位未编制建筑垃圾处理方案报备案，或者未及时清运施工过程中产生的固体废物的</w:t>
            </w:r>
          </w:p>
        </w:tc>
        <w:tc>
          <w:tcPr>
            <w:tcW w:w="7490" w:type="dxa"/>
            <w:noWrap w:val="0"/>
            <w:vAlign w:val="center"/>
          </w:tcPr>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《中华人民共和国固体废物污染环境防治法》第一百一十一条第一款 违反本法规定，有下列行为之一，由县级以上地方人民政府环境卫生主管部门责令改正，处以罚款，没收违法所得：</w:t>
            </w:r>
          </w:p>
          <w:p>
            <w:pPr>
              <w:spacing w:line="320" w:lineRule="exact"/>
              <w:ind w:firstLine="240" w:firstLineChars="100"/>
              <w:rPr>
                <w:rFonts w:hint="default" w:ascii="Times New Roman" w:hAnsi="Times New Roman" w:eastAsia="方正仿宋_GBK" w:cs="Times New Roman"/>
                <w:strike/>
                <w:sz w:val="24"/>
              </w:rPr>
            </w:pPr>
            <w:r>
              <w:rPr>
                <w:rFonts w:hint="default" w:ascii="Times New Roman" w:hAnsi="Times New Roman" w:eastAsia="方正仿宋_GBK" w:cs="Times New Roman"/>
                <w:sz w:val="24"/>
              </w:rPr>
              <w:t>（三）工程施工单位未编制建筑垃圾处理方案报备案，或者未及时清运施工过程中产生的固体废物的；</w:t>
            </w:r>
          </w:p>
          <w:p>
            <w:pPr>
              <w:spacing w:line="320" w:lineRule="exact"/>
              <w:ind w:firstLine="240"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第一百一十一条第二款 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r>
    </w:tbl>
    <w:p>
      <w:pPr>
        <w:keepNext w:val="0"/>
        <w:keepLines w:val="0"/>
        <w:pageBreakBefore w:val="0"/>
        <w:widowControl w:val="0"/>
        <w:kinsoku/>
        <w:wordWrap/>
        <w:overflowPunct/>
        <w:topLinePunct w:val="0"/>
        <w:autoSpaceDE/>
        <w:autoSpaceDN/>
        <w:bidi w:val="0"/>
        <w:adjustRightInd/>
        <w:snapToGrid/>
        <w:spacing w:line="590" w:lineRule="exact"/>
        <w:ind w:left="0" w:leftChars="0" w:right="0" w:firstLine="640" w:firstLineChars="200"/>
        <w:jc w:val="both"/>
        <w:textAlignment w:val="auto"/>
        <w:rPr>
          <w:rFonts w:hint="default" w:ascii="Times New Roman" w:hAnsi="Times New Roman" w:eastAsia="方正仿宋_GBK"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kern w:val="2"/>
          <w:sz w:val="21"/>
          <w:szCs w:val="24"/>
          <w:lang w:val="en-US" w:eastAsia="zh-CN" w:bidi="ar-SA"/>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02EBF9-726C-42CD-B7E2-7CAC0F3DB0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DA4DD7B-72AB-4200-8E71-DFF8AC720328}"/>
  </w:font>
  <w:font w:name="方正仿宋_GBK">
    <w:panose1 w:val="02000000000000000000"/>
    <w:charset w:val="86"/>
    <w:family w:val="script"/>
    <w:pitch w:val="default"/>
    <w:sig w:usb0="A00002BF" w:usb1="38CF7CFA" w:usb2="00082016" w:usb3="00000000" w:csb0="00040001" w:csb1="00000000"/>
    <w:embedRegular r:id="rId3" w:fontKey="{3CD27AE1-BC49-4533-94B6-0B91D4FB9DAE}"/>
  </w:font>
  <w:font w:name="方正小标宋_GBK">
    <w:panose1 w:val="02000000000000000000"/>
    <w:charset w:val="86"/>
    <w:family w:val="auto"/>
    <w:pitch w:val="default"/>
    <w:sig w:usb0="A00002BF" w:usb1="38CF7CFA" w:usb2="00082016" w:usb3="00000000" w:csb0="00040001" w:csb1="00000000"/>
    <w:embedRegular r:id="rId4" w:fontKey="{8C4EA264-4B17-44A4-A02A-77B7119F2041}"/>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p>
  <w:p>
    <w:pPr>
      <w:pStyle w:val="9"/>
      <w:pBdr>
        <w:right w:val="none" w:color="auto" w:sz="0" w:space="0"/>
      </w:pBdr>
      <w:wordWrap w:val="0"/>
      <w:spacing w:beforeLines="100"/>
      <w:ind w:left="2688" w:leftChars="1280" w:right="630" w:rightChars="3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9525" b="12700"/>
              <wp:wrapNone/>
              <wp:docPr id="1" name="直接连接符 1"/>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n&#10;pdHUAAAABgEAAA8AAAAAAAAAAQAgAAAAIgAAAGRycy9kb3ducmV2LnhtbFBLAQIUABQAAAAIAIdO&#10;4kBBhMeW7gEAAMMDAAAOAAAAAAAAAAEAIAAAACMBAABkcnMvZTJvRG9jLnhtbFBLBQYAAAAABgAG&#10;AFkBAACD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28"/>
        <w:szCs w:val="44"/>
      </w:rPr>
      <w:t>安徽省住房和城乡建设厅发布</w:t>
    </w:r>
    <w:r>
      <w:rPr>
        <w:rFonts w:hint="eastAsia" w:ascii="宋体" w:hAnsi="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安徽省住房和城乡建设厅行政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7700F"/>
    <w:multiLevelType w:val="multilevel"/>
    <w:tmpl w:val="3877700F"/>
    <w:lvl w:ilvl="0" w:tentative="0">
      <w:start w:val="1"/>
      <w:numFmt w:val="decimal"/>
      <w:pStyle w:val="4"/>
      <w:lvlText w:val="%1"/>
      <w:lvlJc w:val="center"/>
      <w:pPr>
        <w:ind w:left="2920" w:hanging="420"/>
      </w:pPr>
      <w:rPr>
        <w:rFonts w:hint="eastAsia" w:eastAsia="宋体"/>
      </w:rPr>
    </w:lvl>
    <w:lvl w:ilvl="1" w:tentative="0">
      <w:start w:val="1"/>
      <w:numFmt w:val="lowerLetter"/>
      <w:lvlText w:val="%2)"/>
      <w:lvlJc w:val="left"/>
      <w:pPr>
        <w:ind w:left="3340" w:hanging="420"/>
      </w:pPr>
    </w:lvl>
    <w:lvl w:ilvl="2" w:tentative="0">
      <w:start w:val="1"/>
      <w:numFmt w:val="lowerRoman"/>
      <w:lvlText w:val="%3."/>
      <w:lvlJc w:val="right"/>
      <w:pPr>
        <w:ind w:left="3760" w:hanging="420"/>
      </w:pPr>
    </w:lvl>
    <w:lvl w:ilvl="3" w:tentative="0">
      <w:start w:val="1"/>
      <w:numFmt w:val="decimal"/>
      <w:lvlText w:val="%4."/>
      <w:lvlJc w:val="left"/>
      <w:pPr>
        <w:ind w:left="4180" w:hanging="420"/>
      </w:pPr>
    </w:lvl>
    <w:lvl w:ilvl="4" w:tentative="0">
      <w:start w:val="1"/>
      <w:numFmt w:val="lowerLetter"/>
      <w:lvlText w:val="%5)"/>
      <w:lvlJc w:val="left"/>
      <w:pPr>
        <w:ind w:left="4600" w:hanging="420"/>
      </w:pPr>
    </w:lvl>
    <w:lvl w:ilvl="5" w:tentative="0">
      <w:start w:val="1"/>
      <w:numFmt w:val="lowerRoman"/>
      <w:lvlText w:val="%6."/>
      <w:lvlJc w:val="right"/>
      <w:pPr>
        <w:ind w:left="5020" w:hanging="420"/>
      </w:pPr>
    </w:lvl>
    <w:lvl w:ilvl="6" w:tentative="0">
      <w:start w:val="1"/>
      <w:numFmt w:val="decimal"/>
      <w:lvlText w:val="%7."/>
      <w:lvlJc w:val="left"/>
      <w:pPr>
        <w:ind w:left="5440" w:hanging="420"/>
      </w:pPr>
    </w:lvl>
    <w:lvl w:ilvl="7" w:tentative="0">
      <w:start w:val="1"/>
      <w:numFmt w:val="lowerLetter"/>
      <w:lvlText w:val="%8)"/>
      <w:lvlJc w:val="left"/>
      <w:pPr>
        <w:ind w:left="5860" w:hanging="420"/>
      </w:pPr>
    </w:lvl>
    <w:lvl w:ilvl="8" w:tentative="0">
      <w:start w:val="1"/>
      <w:numFmt w:val="lowerRoman"/>
      <w:lvlText w:val="%9."/>
      <w:lvlJc w:val="right"/>
      <w:pPr>
        <w:ind w:left="6280" w:hanging="420"/>
      </w:pPr>
    </w:lvl>
  </w:abstractNum>
  <w:abstractNum w:abstractNumId="1">
    <w:nsid w:val="4E170976"/>
    <w:multiLevelType w:val="multilevel"/>
    <w:tmpl w:val="4E170976"/>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ZWMyMjZhY2UwOTY0ZGFhOTg3ZjQ2N2FkNWNjMTYifQ=="/>
  </w:docVars>
  <w:rsids>
    <w:rsidRoot w:val="00172A27"/>
    <w:rsid w:val="019E71BD"/>
    <w:rsid w:val="034673BA"/>
    <w:rsid w:val="038B0E90"/>
    <w:rsid w:val="03BE7AB1"/>
    <w:rsid w:val="04B679C3"/>
    <w:rsid w:val="07051715"/>
    <w:rsid w:val="07C51758"/>
    <w:rsid w:val="080F63D8"/>
    <w:rsid w:val="09341458"/>
    <w:rsid w:val="0A877179"/>
    <w:rsid w:val="0B0912D7"/>
    <w:rsid w:val="0CE316E5"/>
    <w:rsid w:val="0EA67BD0"/>
    <w:rsid w:val="127F5487"/>
    <w:rsid w:val="132F5D1F"/>
    <w:rsid w:val="152726DC"/>
    <w:rsid w:val="152D2DCA"/>
    <w:rsid w:val="15561B67"/>
    <w:rsid w:val="1C2D5538"/>
    <w:rsid w:val="1DEC284C"/>
    <w:rsid w:val="1E6523AC"/>
    <w:rsid w:val="217A66EA"/>
    <w:rsid w:val="22440422"/>
    <w:rsid w:val="28E676D0"/>
    <w:rsid w:val="2CA67443"/>
    <w:rsid w:val="31A15F24"/>
    <w:rsid w:val="37062DDB"/>
    <w:rsid w:val="395347B5"/>
    <w:rsid w:val="39A232A0"/>
    <w:rsid w:val="39D907EC"/>
    <w:rsid w:val="39E745AA"/>
    <w:rsid w:val="3B5A6BBB"/>
    <w:rsid w:val="3CC50082"/>
    <w:rsid w:val="3EDA13A6"/>
    <w:rsid w:val="3FFB144B"/>
    <w:rsid w:val="40650E7A"/>
    <w:rsid w:val="420E6F2F"/>
    <w:rsid w:val="42F058B7"/>
    <w:rsid w:val="436109F6"/>
    <w:rsid w:val="43ED1C06"/>
    <w:rsid w:val="441A38D4"/>
    <w:rsid w:val="451E1914"/>
    <w:rsid w:val="464A1051"/>
    <w:rsid w:val="49C12AD9"/>
    <w:rsid w:val="4BC77339"/>
    <w:rsid w:val="4C9236C5"/>
    <w:rsid w:val="505C172E"/>
    <w:rsid w:val="52F46F0B"/>
    <w:rsid w:val="5377138E"/>
    <w:rsid w:val="53D8014D"/>
    <w:rsid w:val="540D401E"/>
    <w:rsid w:val="54171CF8"/>
    <w:rsid w:val="55E064E0"/>
    <w:rsid w:val="572C6D10"/>
    <w:rsid w:val="59EE36A9"/>
    <w:rsid w:val="5DC34279"/>
    <w:rsid w:val="608816D1"/>
    <w:rsid w:val="60EF4E7F"/>
    <w:rsid w:val="6146003C"/>
    <w:rsid w:val="61997BE3"/>
    <w:rsid w:val="659C3AAC"/>
    <w:rsid w:val="661E1587"/>
    <w:rsid w:val="665233C1"/>
    <w:rsid w:val="6AD9688B"/>
    <w:rsid w:val="6CF03552"/>
    <w:rsid w:val="6D0E3F22"/>
    <w:rsid w:val="6D5C4EAF"/>
    <w:rsid w:val="6F702D04"/>
    <w:rsid w:val="754B7577"/>
    <w:rsid w:val="782645AA"/>
    <w:rsid w:val="79237E3F"/>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autoRedefine/>
    <w:qFormat/>
    <w:uiPriority w:val="9"/>
    <w:pPr>
      <w:widowControl w:val="0"/>
      <w:numPr>
        <w:ilvl w:val="0"/>
        <w:numId w:val="1"/>
      </w:numPr>
      <w:spacing w:line="360" w:lineRule="auto"/>
      <w:contextualSpacing/>
      <w:jc w:val="center"/>
      <w:outlineLvl w:val="1"/>
    </w:pPr>
    <w:rPr>
      <w:rFonts w:ascii="宋体" w:hAnsi="宋体" w:eastAsia="宋体" w:cs="Times New Roman"/>
      <w:b/>
      <w:bCs/>
      <w:kern w:val="2"/>
      <w:sz w:val="30"/>
      <w:szCs w:val="36"/>
      <w:lang w:val="en-US" w:eastAsia="zh-CN" w:bidi="ar-SA"/>
    </w:rPr>
  </w:style>
  <w:style w:type="paragraph" w:styleId="4">
    <w:name w:val="heading 3"/>
    <w:next w:val="1"/>
    <w:autoRedefine/>
    <w:qFormat/>
    <w:uiPriority w:val="9"/>
    <w:pPr>
      <w:widowControl w:val="0"/>
      <w:numPr>
        <w:ilvl w:val="0"/>
        <w:numId w:val="2"/>
      </w:numPr>
      <w:spacing w:line="360" w:lineRule="auto"/>
      <w:contextualSpacing/>
      <w:jc w:val="both"/>
      <w:outlineLvl w:val="2"/>
    </w:pPr>
    <w:rPr>
      <w:rFonts w:ascii="宋体" w:hAnsi="宋体" w:eastAsia="宋体" w:cs="Times New Roman"/>
      <w:b/>
      <w:bCs/>
      <w:kern w:val="28"/>
      <w:sz w:val="28"/>
      <w:szCs w:val="32"/>
      <w:lang w:val="en-US" w:eastAsia="zh-CN" w:bidi="ar-SA"/>
    </w:rPr>
  </w:style>
  <w:style w:type="paragraph" w:styleId="5">
    <w:name w:val="heading 4"/>
    <w:next w:val="1"/>
    <w:autoRedefine/>
    <w:qFormat/>
    <w:uiPriority w:val="0"/>
    <w:pPr>
      <w:widowControl w:val="0"/>
      <w:ind w:left="100"/>
      <w:jc w:val="both"/>
      <w:outlineLvl w:val="3"/>
    </w:pPr>
    <w:rPr>
      <w:rFonts w:ascii="仿宋" w:hAnsi="仿宋" w:eastAsia="仿宋" w:cs="Times New Roman"/>
      <w:b/>
      <w:bCs/>
      <w:kern w:val="2"/>
      <w:sz w:val="28"/>
      <w:szCs w:val="28"/>
      <w:lang w:val="en-US" w:eastAsia="zh-CN" w:bidi="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40" w:line="276" w:lineRule="auto"/>
    </w:pPr>
  </w:style>
  <w:style w:type="paragraph" w:styleId="6">
    <w:name w:val="annotation text"/>
    <w:basedOn w:val="1"/>
    <w:autoRedefine/>
    <w:qFormat/>
    <w:uiPriority w:val="0"/>
    <w:pPr>
      <w:jc w:val="left"/>
    </w:pPr>
  </w:style>
  <w:style w:type="paragraph" w:styleId="7">
    <w:name w:val="Body Text Indent 2"/>
    <w:basedOn w:val="1"/>
    <w:autoRedefine/>
    <w:qFormat/>
    <w:uiPriority w:val="0"/>
    <w:pPr>
      <w:spacing w:after="120" w:line="480" w:lineRule="auto"/>
      <w:ind w:left="420" w:leftChars="200"/>
    </w:pPr>
    <w:rPr>
      <w:rFonts w:ascii="Times New Roman" w:hAnsi="Times New Roman" w:eastAsia="宋体" w:cs="Times New Roma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autoRedefine/>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autoRedefine/>
    <w:qFormat/>
    <w:uiPriority w:val="0"/>
    <w:rPr>
      <w:b/>
      <w:bCs/>
    </w:rPr>
  </w:style>
  <w:style w:type="paragraph" w:customStyle="1" w:styleId="15">
    <w:name w:val="p0"/>
    <w:basedOn w:val="1"/>
    <w:autoRedefine/>
    <w:qFormat/>
    <w:uiPriority w:val="0"/>
    <w:pPr>
      <w:widowControl/>
    </w:pPr>
    <w:rPr>
      <w:rFonts w:ascii="Calibri" w:hAnsi="Calibri" w:eastAsia="宋体" w:cs="宋体"/>
      <w:kern w:val="0"/>
      <w:szCs w:val="32"/>
    </w:rPr>
  </w:style>
  <w:style w:type="paragraph" w:customStyle="1" w:styleId="16">
    <w:name w:val="Index8"/>
    <w:next w:val="1"/>
    <w:autoRedefine/>
    <w:qFormat/>
    <w:uiPriority w:val="0"/>
    <w:pPr>
      <w:widowControl w:val="0"/>
      <w:ind w:left="2940"/>
      <w:jc w:val="center"/>
      <w:textAlignment w:val="baseline"/>
    </w:pPr>
    <w:rPr>
      <w:rFonts w:ascii="Times New Roman" w:hAnsi="Times New Roman" w:eastAsia="宋体" w:cs="Times New Roman"/>
      <w:kern w:val="2"/>
      <w:sz w:val="21"/>
      <w:szCs w:val="21"/>
      <w:lang w:val="en-US" w:eastAsia="zh-CN" w:bidi="ar-SA"/>
    </w:rPr>
  </w:style>
  <w:style w:type="paragraph" w:customStyle="1" w:styleId="17">
    <w:name w:val="Table Text"/>
    <w:autoRedefine/>
    <w:semiHidden/>
    <w:qFormat/>
    <w:uiPriority w:val="0"/>
    <w:pPr>
      <w:widowControl w:val="0"/>
      <w:jc w:val="both"/>
    </w:pPr>
    <w:rPr>
      <w:rFonts w:ascii="宋体" w:hAnsi="宋体" w:eastAsia="宋体" w:cs="宋体"/>
      <w:kern w:val="2"/>
      <w:sz w:val="19"/>
      <w:szCs w:val="19"/>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4112</Words>
  <Characters>4330</Characters>
  <Lines>1</Lines>
  <Paragraphs>1</Paragraphs>
  <TotalTime>6</TotalTime>
  <ScaleCrop>false</ScaleCrop>
  <LinksUpToDate>false</LinksUpToDate>
  <CharactersWithSpaces>4377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陈智昊</cp:lastModifiedBy>
  <cp:lastPrinted>2021-10-26T03:30:00Z</cp:lastPrinted>
  <dcterms:modified xsi:type="dcterms:W3CDTF">2024-06-12T07:48:51Z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9E3AB4163B754088B4F949EB1CA2FC13_13</vt:lpwstr>
  </property>
</Properties>
</file>