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黑体" w:hAnsi="黑体" w:eastAsia="黑体" w:cs="黑体"/>
          <w:sz w:val="32"/>
          <w:szCs w:val="32"/>
          <w:shd w:val="clear" w:color="auto" w:fill="FFFFFF"/>
        </w:rPr>
      </w:pPr>
      <w:bookmarkStart w:id="0" w:name="_Toc24932"/>
      <w:r>
        <w:rPr>
          <w:rFonts w:hint="eastAsia" w:ascii="黑体" w:hAnsi="黑体" w:eastAsia="黑体" w:cs="黑体"/>
          <w:sz w:val="32"/>
          <w:szCs w:val="32"/>
          <w:shd w:val="clear" w:color="auto" w:fill="FFFFFF"/>
        </w:rPr>
        <w:t>附件2</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spacing w:val="0"/>
          <w:kern w:val="0"/>
          <w:sz w:val="36"/>
          <w:szCs w:val="36"/>
          <w:lang w:val="en-US" w:eastAsia="zh-CN" w:bidi="ar-SA"/>
        </w:rPr>
      </w:pPr>
      <w:r>
        <w:rPr>
          <w:rFonts w:hint="eastAsia" w:ascii="方正小标宋简体" w:hAnsi="方正小标宋简体" w:eastAsia="方正小标宋简体" w:cs="方正小标宋简体"/>
          <w:b w:val="0"/>
          <w:bCs/>
          <w:color w:val="auto"/>
          <w:spacing w:val="0"/>
          <w:kern w:val="0"/>
          <w:sz w:val="36"/>
          <w:szCs w:val="36"/>
          <w:lang w:val="en-US" w:eastAsia="zh-CN" w:bidi="ar-SA"/>
        </w:rPr>
        <w:t>中国建筑工程装饰奖工程复查实施细则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pacing w:val="-4"/>
          <w:sz w:val="30"/>
          <w:szCs w:val="30"/>
        </w:rPr>
      </w:pPr>
      <w:r>
        <w:rPr>
          <w:rFonts w:hint="eastAsia" w:ascii="宋体" w:hAnsi="宋体"/>
          <w:spacing w:val="-4"/>
          <w:sz w:val="30"/>
          <w:szCs w:val="30"/>
        </w:rPr>
        <w:t>公共建筑装饰类（公共建筑装饰工程）</w:t>
      </w:r>
    </w:p>
    <w:p>
      <w:pPr>
        <w:adjustRightInd w:val="0"/>
        <w:snapToGrid w:val="0"/>
        <w:spacing w:line="360" w:lineRule="auto"/>
        <w:jc w:val="center"/>
        <w:rPr>
          <w:rFonts w:eastAsia="黑体"/>
          <w:b/>
          <w:bCs/>
          <w:szCs w:val="28"/>
        </w:rPr>
      </w:pPr>
    </w:p>
    <w:p>
      <w:pPr>
        <w:numPr>
          <w:ilvl w:val="0"/>
          <w:numId w:val="1"/>
        </w:numPr>
        <w:adjustRightInd w:val="0"/>
        <w:snapToGrid w:val="0"/>
        <w:spacing w:line="360" w:lineRule="auto"/>
        <w:ind w:firstLine="480" w:firstLineChars="200"/>
        <w:outlineLvl w:val="1"/>
        <w:rPr>
          <w:rFonts w:hint="eastAsia" w:eastAsia="黑体"/>
          <w:bCs/>
          <w:sz w:val="24"/>
        </w:rPr>
      </w:pPr>
      <w:bookmarkStart w:id="1" w:name="_Toc31243"/>
      <w:r>
        <w:rPr>
          <w:rFonts w:hint="eastAsia" w:eastAsia="黑体"/>
          <w:bCs/>
          <w:sz w:val="24"/>
        </w:rPr>
        <w:t>评分标准及要求：</w:t>
      </w:r>
      <w:bookmarkEnd w:id="1"/>
    </w:p>
    <w:p>
      <w:pPr>
        <w:adjustRightInd w:val="0"/>
        <w:snapToGrid w:val="0"/>
        <w:spacing w:line="360" w:lineRule="auto"/>
        <w:ind w:firstLine="456" w:firstLineChars="200"/>
        <w:jc w:val="left"/>
        <w:rPr>
          <w:rFonts w:hint="eastAsia" w:ascii="宋体" w:hAnsi="宋体"/>
          <w:spacing w:val="-4"/>
          <w:sz w:val="24"/>
        </w:rPr>
      </w:pPr>
      <w:r>
        <w:rPr>
          <w:rFonts w:hint="eastAsia" w:ascii="宋体" w:hAnsi="宋体"/>
          <w:spacing w:val="-6"/>
          <w:kern w:val="0"/>
          <w:sz w:val="24"/>
        </w:rPr>
        <w:t>鉴于复查项目的工程性质、类别、规模、使用的材料采用的工</w:t>
      </w:r>
      <w:r>
        <w:rPr>
          <w:rFonts w:hint="eastAsia" w:ascii="宋体" w:hAnsi="宋体"/>
          <w:spacing w:val="-11"/>
          <w:kern w:val="0"/>
          <w:sz w:val="24"/>
        </w:rPr>
        <w:t>艺等各方面差别较大，故复查工程的评分采用扣分法，本细则重点列出了在资料（必要文件、工程安全证明资料、过程资料、图纸）、工程实体（地面、墙柱面、吊顶）、新技术、总体印象等几个方面的常见问题、质量通病和涉及安全与使用的问题，结合复查中查出的问题进行评分。项目复查总分为100分，建议推荐得分在80分以上的项目，详细分项和评分标准见《工程复查实施细则——公共建筑装饰类</w:t>
      </w:r>
      <w:r>
        <w:rPr>
          <w:rFonts w:hint="eastAsia" w:ascii="宋体" w:hAnsi="宋体"/>
          <w:spacing w:val="-4"/>
          <w:sz w:val="24"/>
        </w:rPr>
        <w:t>（公共建筑装饰工程）</w:t>
      </w:r>
      <w:r>
        <w:rPr>
          <w:rFonts w:hint="eastAsia" w:ascii="宋体" w:hAnsi="宋体"/>
          <w:spacing w:val="-11"/>
          <w:kern w:val="0"/>
          <w:sz w:val="24"/>
        </w:rPr>
        <w:t>》。</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《工程复查实施细则——公共建筑装饰类</w:t>
      </w:r>
      <w:r>
        <w:rPr>
          <w:rFonts w:hint="eastAsia" w:ascii="宋体" w:hAnsi="宋体"/>
          <w:spacing w:val="-4"/>
          <w:sz w:val="24"/>
        </w:rPr>
        <w:t>（公共建筑装饰工程）</w:t>
      </w:r>
      <w:r>
        <w:rPr>
          <w:rFonts w:hint="eastAsia" w:ascii="宋体" w:hAnsi="宋体"/>
          <w:spacing w:val="-6"/>
          <w:kern w:val="0"/>
          <w:sz w:val="24"/>
        </w:rPr>
        <w:t>》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申报中国建筑工程装饰奖的单位需重视对工程安全隐患的排查及相关必要文件的准备，要求申报单位在申报前对如下方面进行自查，使其符合相应的国家强制性规范和标准以及装饰奖复查要求：</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重点部位及资料：</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1.改动建筑主体、承重结构、增加结构荷载；</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 xml:space="preserve">2.室内石材吊顶、过顶石材及其它重型吊顶； </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3</w:t>
      </w:r>
      <w:r>
        <w:rPr>
          <w:rFonts w:hint="eastAsia" w:ascii="宋体" w:hAnsi="宋体"/>
          <w:kern w:val="0"/>
          <w:sz w:val="24"/>
        </w:rPr>
        <w:t>.钢结构转换层（如顶部有空间网架或钢屋架等）与网架、吊顶连接；</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4.大型吊灯、吊挂物（10kg及以上）安装的荷载试验和相关隐蔽资料、墙面背景灯、潮湿有水部位的灯具安装；</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5.安全玻璃：屋面、吊顶、墙面、地面等玻璃制品；</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6.室内墙柱面石材、瓷砖或其它重型饰面材料干挂、挂贴；</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7.较大、较重的活动隔断安装；</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8.楼梯扶手及栏杆、栏板；</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9.变形缝及其构造；</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10.顶棚、墙面、地面等部位的装饰材料是否符合防火要求；</w:t>
      </w:r>
    </w:p>
    <w:p>
      <w:pPr>
        <w:adjustRightInd w:val="0"/>
        <w:snapToGrid w:val="0"/>
        <w:spacing w:line="360" w:lineRule="auto"/>
        <w:ind w:firstLine="456" w:firstLineChars="200"/>
        <w:rPr>
          <w:rFonts w:hint="eastAsia" w:ascii="宋体" w:hAnsi="宋体"/>
          <w:spacing w:val="-6"/>
          <w:kern w:val="0"/>
          <w:sz w:val="24"/>
        </w:rPr>
      </w:pPr>
      <w:r>
        <w:rPr>
          <w:rFonts w:hint="eastAsia" w:ascii="宋体" w:hAnsi="宋体"/>
          <w:spacing w:val="-6"/>
          <w:kern w:val="0"/>
          <w:sz w:val="24"/>
        </w:rPr>
        <w:t>11.开关、插座的接线及防火隔热措施；天花吊顶内的接线。</w:t>
      </w:r>
    </w:p>
    <w:p>
      <w:pPr>
        <w:adjustRightInd w:val="0"/>
        <w:snapToGrid w:val="0"/>
        <w:spacing w:line="360" w:lineRule="auto"/>
        <w:ind w:firstLine="456" w:firstLineChars="200"/>
        <w:rPr>
          <w:rFonts w:hint="eastAsia" w:ascii="仿宋" w:hAnsi="仿宋" w:eastAsia="仿宋"/>
          <w:kern w:val="0"/>
          <w:sz w:val="32"/>
          <w:szCs w:val="32"/>
        </w:rPr>
      </w:pPr>
      <w:r>
        <w:rPr>
          <w:rFonts w:hint="eastAsia" w:ascii="宋体" w:hAnsi="宋体"/>
          <w:spacing w:val="-6"/>
          <w:kern w:val="0"/>
          <w:sz w:val="24"/>
        </w:rPr>
        <w:t>12.</w:t>
      </w:r>
      <w:r>
        <w:rPr>
          <w:rFonts w:hint="eastAsia" w:ascii="宋体" w:hAnsi="宋体"/>
          <w:kern w:val="0"/>
          <w:sz w:val="24"/>
        </w:rPr>
        <w:t>申报项目必要资料是否真实及齐全，特别是开竣工日期、施工许可证、消防验收、各种材料复试报告、各项试验报告（蓄水、螺栓拉拔、灯具过载等试验，干挂墙面超12米的计算文件）、室内环境污染物检测报告；竣工图纸签字盖章是否齐全、重点节点图是否齐全。</w:t>
      </w:r>
    </w:p>
    <w:p>
      <w:pPr>
        <w:numPr>
          <w:ilvl w:val="0"/>
          <w:numId w:val="1"/>
        </w:numPr>
        <w:adjustRightInd w:val="0"/>
        <w:snapToGrid w:val="0"/>
        <w:spacing w:line="360" w:lineRule="auto"/>
        <w:ind w:firstLine="480" w:firstLineChars="200"/>
        <w:outlineLvl w:val="1"/>
        <w:rPr>
          <w:rFonts w:hint="eastAsia" w:eastAsia="黑体"/>
          <w:bCs/>
          <w:sz w:val="24"/>
        </w:rPr>
      </w:pPr>
      <w:bookmarkStart w:id="2" w:name="_Toc14421"/>
      <w:r>
        <w:rPr>
          <w:rFonts w:hint="eastAsia" w:eastAsia="黑体"/>
          <w:bCs/>
          <w:sz w:val="24"/>
        </w:rPr>
        <w:t>主要执行规范和标准：</w:t>
      </w:r>
      <w:bookmarkEnd w:id="2"/>
    </w:p>
    <w:p>
      <w:pPr>
        <w:adjustRightInd w:val="0"/>
        <w:snapToGrid w:val="0"/>
        <w:spacing w:line="360" w:lineRule="auto"/>
        <w:ind w:firstLine="480" w:firstLineChars="200"/>
        <w:rPr>
          <w:sz w:val="24"/>
        </w:rPr>
      </w:pPr>
      <w:r>
        <w:rPr>
          <w:rFonts w:hint="eastAsia"/>
          <w:sz w:val="24"/>
        </w:rPr>
        <w:t>1.《建筑给水排水设计标准》GB50015-2019</w:t>
      </w:r>
    </w:p>
    <w:p>
      <w:pPr>
        <w:adjustRightInd w:val="0"/>
        <w:snapToGrid w:val="0"/>
        <w:spacing w:line="360" w:lineRule="auto"/>
        <w:ind w:firstLine="480" w:firstLineChars="200"/>
        <w:rPr>
          <w:rFonts w:hint="eastAsia"/>
          <w:sz w:val="24"/>
        </w:rPr>
      </w:pPr>
      <w:r>
        <w:rPr>
          <w:sz w:val="24"/>
        </w:rPr>
        <w:t>2.</w:t>
      </w:r>
      <w:r>
        <w:rPr>
          <w:rFonts w:hint="eastAsia"/>
          <w:sz w:val="24"/>
        </w:rPr>
        <w:t>《建筑设计防火规范》GB50016-2014</w:t>
      </w:r>
    </w:p>
    <w:p>
      <w:pPr>
        <w:adjustRightInd w:val="0"/>
        <w:snapToGrid w:val="0"/>
        <w:spacing w:line="360" w:lineRule="auto"/>
        <w:ind w:firstLine="480" w:firstLineChars="200"/>
        <w:rPr>
          <w:rFonts w:hint="eastAsia"/>
          <w:sz w:val="24"/>
        </w:rPr>
      </w:pPr>
      <w:r>
        <w:rPr>
          <w:sz w:val="24"/>
        </w:rPr>
        <w:t>3.</w:t>
      </w:r>
      <w:r>
        <w:rPr>
          <w:rFonts w:hint="eastAsia"/>
          <w:sz w:val="24"/>
        </w:rPr>
        <w:t>《建筑照明设计标准》GB50034-2013</w:t>
      </w:r>
    </w:p>
    <w:p>
      <w:pPr>
        <w:adjustRightInd w:val="0"/>
        <w:snapToGrid w:val="0"/>
        <w:spacing w:line="360" w:lineRule="auto"/>
        <w:ind w:firstLine="480" w:firstLineChars="200"/>
        <w:rPr>
          <w:rFonts w:hint="eastAsia"/>
          <w:sz w:val="24"/>
        </w:rPr>
      </w:pPr>
      <w:r>
        <w:rPr>
          <w:sz w:val="24"/>
        </w:rPr>
        <w:t>4.</w:t>
      </w:r>
      <w:r>
        <w:rPr>
          <w:rFonts w:hint="eastAsia"/>
          <w:sz w:val="24"/>
        </w:rPr>
        <w:t>《住宅设计规范》GB50096-2011</w:t>
      </w:r>
    </w:p>
    <w:p>
      <w:pPr>
        <w:adjustRightInd w:val="0"/>
        <w:snapToGrid w:val="0"/>
        <w:spacing w:line="360" w:lineRule="auto"/>
        <w:ind w:firstLine="480" w:firstLineChars="200"/>
        <w:rPr>
          <w:rFonts w:hint="eastAsia"/>
          <w:sz w:val="24"/>
        </w:rPr>
      </w:pPr>
      <w:r>
        <w:rPr>
          <w:sz w:val="24"/>
        </w:rPr>
        <w:t>5.</w:t>
      </w:r>
      <w:r>
        <w:rPr>
          <w:rFonts w:hint="eastAsia"/>
          <w:sz w:val="24"/>
        </w:rPr>
        <w:t>《中小学校设计规范》GB50099-2011</w:t>
      </w:r>
    </w:p>
    <w:p>
      <w:pPr>
        <w:adjustRightInd w:val="0"/>
        <w:snapToGrid w:val="0"/>
        <w:spacing w:line="360" w:lineRule="auto"/>
        <w:ind w:firstLine="480" w:firstLineChars="200"/>
        <w:rPr>
          <w:rFonts w:hint="eastAsia"/>
          <w:sz w:val="24"/>
        </w:rPr>
      </w:pPr>
      <w:r>
        <w:rPr>
          <w:sz w:val="24"/>
        </w:rPr>
        <w:t>6.</w:t>
      </w:r>
      <w:r>
        <w:rPr>
          <w:rFonts w:hint="eastAsia"/>
          <w:sz w:val="24"/>
        </w:rPr>
        <w:t>《民用建筑隔声设计规范》GB50118-2010</w:t>
      </w:r>
    </w:p>
    <w:p>
      <w:pPr>
        <w:adjustRightInd w:val="0"/>
        <w:snapToGrid w:val="0"/>
        <w:spacing w:line="360" w:lineRule="auto"/>
        <w:ind w:firstLine="480" w:firstLineChars="200"/>
        <w:rPr>
          <w:sz w:val="24"/>
        </w:rPr>
      </w:pPr>
      <w:r>
        <w:rPr>
          <w:sz w:val="24"/>
        </w:rPr>
        <w:t>7.</w:t>
      </w:r>
      <w:r>
        <w:rPr>
          <w:rFonts w:hint="eastAsia"/>
          <w:sz w:val="24"/>
        </w:rPr>
        <w:t>《数据中心设计规范》GB50174-2017</w:t>
      </w:r>
    </w:p>
    <w:p>
      <w:pPr>
        <w:adjustRightInd w:val="0"/>
        <w:snapToGrid w:val="0"/>
        <w:spacing w:line="360" w:lineRule="auto"/>
        <w:ind w:firstLine="480" w:firstLineChars="200"/>
        <w:rPr>
          <w:rFonts w:hint="eastAsia"/>
          <w:sz w:val="24"/>
        </w:rPr>
      </w:pPr>
      <w:r>
        <w:rPr>
          <w:sz w:val="24"/>
        </w:rPr>
        <w:t>8.</w:t>
      </w:r>
      <w:r>
        <w:rPr>
          <w:rFonts w:hint="eastAsia"/>
          <w:sz w:val="24"/>
        </w:rPr>
        <w:t>《建筑内部装修设计防火规范》GB50222-2017</w:t>
      </w:r>
    </w:p>
    <w:p>
      <w:pPr>
        <w:adjustRightInd w:val="0"/>
        <w:snapToGrid w:val="0"/>
        <w:spacing w:line="360" w:lineRule="auto"/>
        <w:ind w:firstLine="480" w:firstLineChars="200"/>
        <w:rPr>
          <w:rFonts w:hint="eastAsia"/>
          <w:sz w:val="24"/>
        </w:rPr>
      </w:pPr>
      <w:r>
        <w:rPr>
          <w:sz w:val="24"/>
        </w:rPr>
        <w:t>9.</w:t>
      </w:r>
      <w:r>
        <w:rPr>
          <w:rFonts w:hint="eastAsia"/>
          <w:sz w:val="24"/>
        </w:rPr>
        <w:t>《民用建筑设计统一标准》GB50352-2019</w:t>
      </w:r>
    </w:p>
    <w:p>
      <w:pPr>
        <w:adjustRightInd w:val="0"/>
        <w:snapToGrid w:val="0"/>
        <w:spacing w:line="360" w:lineRule="auto"/>
        <w:ind w:firstLine="480" w:firstLineChars="200"/>
        <w:rPr>
          <w:rFonts w:hint="eastAsia"/>
          <w:sz w:val="24"/>
        </w:rPr>
      </w:pPr>
      <w:r>
        <w:rPr>
          <w:sz w:val="24"/>
        </w:rPr>
        <w:t>10.</w:t>
      </w:r>
      <w:r>
        <w:rPr>
          <w:rFonts w:hint="eastAsia"/>
          <w:sz w:val="24"/>
        </w:rPr>
        <w:t>《无障碍设计规范》GB50763-2012</w:t>
      </w:r>
    </w:p>
    <w:p>
      <w:pPr>
        <w:adjustRightInd w:val="0"/>
        <w:snapToGrid w:val="0"/>
        <w:spacing w:line="360" w:lineRule="auto"/>
        <w:ind w:firstLine="480" w:firstLineChars="200"/>
        <w:rPr>
          <w:rFonts w:hint="eastAsia"/>
          <w:sz w:val="24"/>
        </w:rPr>
      </w:pPr>
      <w:r>
        <w:rPr>
          <w:sz w:val="24"/>
        </w:rPr>
        <w:t>11.</w:t>
      </w:r>
      <w:r>
        <w:rPr>
          <w:rFonts w:hint="eastAsia"/>
          <w:sz w:val="24"/>
        </w:rPr>
        <w:t>《综合医院建筑设计规范》GB51039-2014</w:t>
      </w:r>
    </w:p>
    <w:p>
      <w:pPr>
        <w:adjustRightInd w:val="0"/>
        <w:snapToGrid w:val="0"/>
        <w:spacing w:line="360" w:lineRule="auto"/>
        <w:ind w:firstLine="480" w:firstLineChars="200"/>
        <w:rPr>
          <w:rFonts w:hint="eastAsia"/>
          <w:sz w:val="24"/>
        </w:rPr>
      </w:pPr>
      <w:r>
        <w:rPr>
          <w:sz w:val="24"/>
        </w:rPr>
        <w:t>12.</w:t>
      </w:r>
      <w:r>
        <w:rPr>
          <w:rFonts w:hint="eastAsia"/>
          <w:sz w:val="24"/>
        </w:rPr>
        <w:t>《地铁设计防火标准》GB51298-2018</w:t>
      </w:r>
    </w:p>
    <w:p>
      <w:pPr>
        <w:adjustRightInd w:val="0"/>
        <w:snapToGrid w:val="0"/>
        <w:spacing w:line="360" w:lineRule="auto"/>
        <w:ind w:firstLine="480" w:firstLineChars="200"/>
        <w:rPr>
          <w:rFonts w:hint="eastAsia"/>
          <w:sz w:val="24"/>
        </w:rPr>
      </w:pPr>
      <w:r>
        <w:rPr>
          <w:rFonts w:hint="eastAsia"/>
          <w:sz w:val="24"/>
        </w:rPr>
        <w:t>1</w:t>
      </w:r>
      <w:r>
        <w:rPr>
          <w:sz w:val="24"/>
        </w:rPr>
        <w:t>3</w:t>
      </w:r>
      <w:r>
        <w:rPr>
          <w:rFonts w:hint="eastAsia"/>
          <w:sz w:val="24"/>
        </w:rPr>
        <w:t>．《民用建筑电气设计标准》GB51348-2019</w:t>
      </w:r>
    </w:p>
    <w:p>
      <w:pPr>
        <w:adjustRightInd w:val="0"/>
        <w:snapToGrid w:val="0"/>
        <w:spacing w:line="360" w:lineRule="auto"/>
        <w:ind w:firstLine="480" w:firstLineChars="200"/>
        <w:rPr>
          <w:rFonts w:hint="eastAsia"/>
          <w:sz w:val="24"/>
        </w:rPr>
      </w:pPr>
      <w:r>
        <w:rPr>
          <w:rFonts w:hint="eastAsia"/>
          <w:sz w:val="24"/>
        </w:rPr>
        <w:t>14.《建筑地面工程施工质量验收规范》GB50209-2010</w:t>
      </w:r>
    </w:p>
    <w:p>
      <w:pPr>
        <w:adjustRightInd w:val="0"/>
        <w:snapToGrid w:val="0"/>
        <w:spacing w:line="360" w:lineRule="auto"/>
        <w:ind w:firstLine="480" w:firstLineChars="200"/>
        <w:rPr>
          <w:rFonts w:hint="eastAsia"/>
          <w:sz w:val="24"/>
        </w:rPr>
      </w:pPr>
      <w:r>
        <w:rPr>
          <w:rFonts w:hint="eastAsia"/>
          <w:sz w:val="24"/>
        </w:rPr>
        <w:t>1</w:t>
      </w:r>
      <w:r>
        <w:rPr>
          <w:sz w:val="24"/>
        </w:rPr>
        <w:t>5.</w:t>
      </w:r>
      <w:r>
        <w:rPr>
          <w:rFonts w:hint="eastAsia"/>
          <w:sz w:val="24"/>
        </w:rPr>
        <w:t>《建筑装饰装修工程质量验收标准》GB50210-2018</w:t>
      </w:r>
    </w:p>
    <w:p>
      <w:pPr>
        <w:adjustRightInd w:val="0"/>
        <w:snapToGrid w:val="0"/>
        <w:spacing w:line="360" w:lineRule="auto"/>
        <w:ind w:firstLine="480" w:firstLineChars="200"/>
        <w:rPr>
          <w:rFonts w:hint="eastAsia"/>
          <w:sz w:val="24"/>
        </w:rPr>
      </w:pPr>
      <w:r>
        <w:rPr>
          <w:rFonts w:hint="eastAsia"/>
          <w:sz w:val="24"/>
        </w:rPr>
        <w:t>16.《建筑给水排水及采暖工程施工质量验收规范》GB50242-2002</w:t>
      </w:r>
    </w:p>
    <w:p>
      <w:pPr>
        <w:adjustRightInd w:val="0"/>
        <w:snapToGrid w:val="0"/>
        <w:spacing w:line="360" w:lineRule="auto"/>
        <w:ind w:firstLine="480" w:firstLineChars="200"/>
        <w:outlineLvl w:val="2"/>
        <w:rPr>
          <w:rFonts w:hint="eastAsia"/>
          <w:sz w:val="24"/>
        </w:rPr>
      </w:pPr>
      <w:bookmarkStart w:id="3" w:name="_Toc1703"/>
      <w:r>
        <w:rPr>
          <w:rFonts w:hint="eastAsia"/>
          <w:sz w:val="24"/>
        </w:rPr>
        <w:t>1</w:t>
      </w:r>
      <w:r>
        <w:rPr>
          <w:sz w:val="24"/>
        </w:rPr>
        <w:t>7.</w:t>
      </w:r>
      <w:r>
        <w:rPr>
          <w:rFonts w:hint="eastAsia"/>
          <w:sz w:val="24"/>
        </w:rPr>
        <w:t>《通风与空调工程施工质量验收规范》GB50243-16</w:t>
      </w:r>
      <w:bookmarkEnd w:id="3"/>
    </w:p>
    <w:p>
      <w:pPr>
        <w:adjustRightInd w:val="0"/>
        <w:snapToGrid w:val="0"/>
        <w:spacing w:line="360" w:lineRule="auto"/>
        <w:ind w:firstLine="480" w:firstLineChars="200"/>
        <w:rPr>
          <w:rFonts w:hint="eastAsia"/>
          <w:sz w:val="24"/>
        </w:rPr>
      </w:pPr>
      <w:r>
        <w:rPr>
          <w:rFonts w:hint="eastAsia"/>
          <w:sz w:val="24"/>
        </w:rPr>
        <w:t>1</w:t>
      </w:r>
      <w:r>
        <w:rPr>
          <w:sz w:val="24"/>
        </w:rPr>
        <w:t>8.</w:t>
      </w:r>
      <w:r>
        <w:rPr>
          <w:rFonts w:hint="eastAsia"/>
          <w:sz w:val="24"/>
        </w:rPr>
        <w:t>《建筑工程施工质量验收统一标准》GB50300-2013</w:t>
      </w:r>
    </w:p>
    <w:p>
      <w:pPr>
        <w:adjustRightInd w:val="0"/>
        <w:snapToGrid w:val="0"/>
        <w:spacing w:line="360" w:lineRule="auto"/>
        <w:ind w:firstLine="480" w:firstLineChars="200"/>
        <w:rPr>
          <w:rFonts w:hint="eastAsia"/>
          <w:sz w:val="24"/>
        </w:rPr>
      </w:pPr>
      <w:r>
        <w:rPr>
          <w:sz w:val="24"/>
        </w:rPr>
        <w:t>19.</w:t>
      </w:r>
      <w:r>
        <w:rPr>
          <w:rFonts w:hint="eastAsia"/>
          <w:sz w:val="24"/>
        </w:rPr>
        <w:t>《建筑电气工程施工质量验收规范》GB50303-2015</w:t>
      </w:r>
    </w:p>
    <w:p>
      <w:pPr>
        <w:adjustRightInd w:val="0"/>
        <w:snapToGrid w:val="0"/>
        <w:spacing w:line="360" w:lineRule="auto"/>
        <w:ind w:firstLine="480" w:firstLineChars="200"/>
        <w:rPr>
          <w:rFonts w:hint="eastAsia"/>
          <w:sz w:val="24"/>
        </w:rPr>
      </w:pPr>
      <w:r>
        <w:rPr>
          <w:sz w:val="24"/>
        </w:rPr>
        <w:t>20.</w:t>
      </w:r>
      <w:r>
        <w:rPr>
          <w:rFonts w:hint="eastAsia"/>
          <w:sz w:val="24"/>
        </w:rPr>
        <w:t>《民用建筑工程室内环境污染控制标准》GB50325-2020</w:t>
      </w:r>
    </w:p>
    <w:p>
      <w:pPr>
        <w:adjustRightInd w:val="0"/>
        <w:snapToGrid w:val="0"/>
        <w:spacing w:line="360" w:lineRule="auto"/>
        <w:ind w:firstLine="480" w:firstLineChars="200"/>
        <w:rPr>
          <w:rFonts w:hint="eastAsia"/>
          <w:sz w:val="24"/>
        </w:rPr>
      </w:pPr>
      <w:r>
        <w:rPr>
          <w:sz w:val="24"/>
        </w:rPr>
        <w:t>21.</w:t>
      </w:r>
      <w:r>
        <w:rPr>
          <w:rFonts w:hint="eastAsia"/>
          <w:sz w:val="24"/>
        </w:rPr>
        <w:t>《建设工程文件归档规范》GB/T50328-2014(2019版)</w:t>
      </w:r>
    </w:p>
    <w:p>
      <w:pPr>
        <w:adjustRightInd w:val="0"/>
        <w:snapToGrid w:val="0"/>
        <w:spacing w:line="360" w:lineRule="auto"/>
        <w:ind w:firstLine="480" w:firstLineChars="200"/>
        <w:rPr>
          <w:rFonts w:hint="eastAsia"/>
          <w:sz w:val="24"/>
        </w:rPr>
      </w:pPr>
      <w:r>
        <w:rPr>
          <w:sz w:val="24"/>
        </w:rPr>
        <w:t>22.</w:t>
      </w:r>
      <w:r>
        <w:rPr>
          <w:rFonts w:hint="eastAsia"/>
          <w:sz w:val="24"/>
        </w:rPr>
        <w:t>《建筑内部装修防火施工及验收规范》GB50354-2005</w:t>
      </w:r>
    </w:p>
    <w:p>
      <w:pPr>
        <w:adjustRightInd w:val="0"/>
        <w:snapToGrid w:val="0"/>
        <w:spacing w:line="360" w:lineRule="auto"/>
        <w:ind w:firstLine="480" w:firstLineChars="200"/>
        <w:rPr>
          <w:rFonts w:hint="eastAsia"/>
          <w:sz w:val="24"/>
        </w:rPr>
      </w:pPr>
      <w:r>
        <w:rPr>
          <w:rFonts w:hint="eastAsia"/>
          <w:sz w:val="24"/>
        </w:rPr>
        <w:t>23.《建筑节能工程施工质量验收标准》GB50411-2019</w:t>
      </w:r>
    </w:p>
    <w:p>
      <w:pPr>
        <w:adjustRightInd w:val="0"/>
        <w:snapToGrid w:val="0"/>
        <w:spacing w:line="360" w:lineRule="auto"/>
        <w:ind w:firstLine="480" w:firstLineChars="200"/>
        <w:rPr>
          <w:rFonts w:hint="eastAsia"/>
          <w:sz w:val="24"/>
        </w:rPr>
      </w:pPr>
      <w:bookmarkStart w:id="4" w:name="_Hlk97105656"/>
      <w:r>
        <w:rPr>
          <w:sz w:val="24"/>
        </w:rPr>
        <w:t>24.</w:t>
      </w:r>
      <w:r>
        <w:rPr>
          <w:rFonts w:hint="eastAsia"/>
          <w:sz w:val="24"/>
        </w:rPr>
        <w:t>《建筑电气照明装置施工与验收规范》GB50617-2010</w:t>
      </w:r>
    </w:p>
    <w:p>
      <w:pPr>
        <w:adjustRightInd w:val="0"/>
        <w:snapToGrid w:val="0"/>
        <w:spacing w:line="360" w:lineRule="auto"/>
        <w:ind w:firstLine="480" w:firstLineChars="200"/>
        <w:outlineLvl w:val="2"/>
        <w:rPr>
          <w:rFonts w:hint="eastAsia"/>
          <w:sz w:val="24"/>
        </w:rPr>
      </w:pPr>
      <w:bookmarkStart w:id="5" w:name="_Toc23118"/>
      <w:r>
        <w:rPr>
          <w:sz w:val="24"/>
        </w:rPr>
        <w:t>25.</w:t>
      </w:r>
      <w:r>
        <w:rPr>
          <w:rFonts w:hint="eastAsia"/>
          <w:sz w:val="24"/>
        </w:rPr>
        <w:t>《网络工程验收标准》GB/T51365-2019</w:t>
      </w:r>
      <w:bookmarkEnd w:id="5"/>
    </w:p>
    <w:p>
      <w:pPr>
        <w:adjustRightInd w:val="0"/>
        <w:snapToGrid w:val="0"/>
        <w:spacing w:line="360" w:lineRule="auto"/>
        <w:ind w:firstLine="480" w:firstLineChars="200"/>
        <w:rPr>
          <w:rFonts w:hint="eastAsia"/>
          <w:sz w:val="24"/>
        </w:rPr>
      </w:pPr>
      <w:r>
        <w:rPr>
          <w:sz w:val="24"/>
        </w:rPr>
        <w:t>26.</w:t>
      </w:r>
      <w:r>
        <w:rPr>
          <w:rFonts w:hint="eastAsia"/>
          <w:sz w:val="24"/>
        </w:rPr>
        <w:t>《建筑防火封堵应用技术标准》GB/T51410—2020</w:t>
      </w:r>
    </w:p>
    <w:p>
      <w:pPr>
        <w:adjustRightInd w:val="0"/>
        <w:snapToGrid w:val="0"/>
        <w:spacing w:line="360" w:lineRule="auto"/>
        <w:ind w:firstLine="480" w:firstLineChars="200"/>
        <w:rPr>
          <w:rFonts w:hint="eastAsia"/>
          <w:sz w:val="24"/>
        </w:rPr>
      </w:pPr>
      <w:r>
        <w:rPr>
          <w:sz w:val="24"/>
        </w:rPr>
        <w:t>27.</w:t>
      </w:r>
      <w:r>
        <w:rPr>
          <w:rFonts w:hint="eastAsia"/>
          <w:sz w:val="24"/>
        </w:rPr>
        <w:t>《木结构通用规范》GB55005-2021（2022年1月1日起实施）</w:t>
      </w:r>
    </w:p>
    <w:p>
      <w:pPr>
        <w:adjustRightInd w:val="0"/>
        <w:snapToGrid w:val="0"/>
        <w:spacing w:line="360" w:lineRule="auto"/>
        <w:ind w:firstLine="480" w:firstLineChars="200"/>
        <w:rPr>
          <w:rFonts w:hint="eastAsia"/>
          <w:sz w:val="24"/>
        </w:rPr>
      </w:pPr>
      <w:r>
        <w:rPr>
          <w:sz w:val="24"/>
        </w:rPr>
        <w:t>28.</w:t>
      </w:r>
      <w:r>
        <w:rPr>
          <w:rFonts w:hint="eastAsia"/>
          <w:sz w:val="24"/>
        </w:rPr>
        <w:t>《砌体结构通用规范》GB55007-2021（2022年1月1日起实施）</w:t>
      </w:r>
    </w:p>
    <w:p>
      <w:pPr>
        <w:adjustRightInd w:val="0"/>
        <w:snapToGrid w:val="0"/>
        <w:spacing w:line="360" w:lineRule="auto"/>
        <w:ind w:firstLine="480" w:firstLineChars="200"/>
        <w:rPr>
          <w:rFonts w:hint="eastAsia"/>
          <w:spacing w:val="-6"/>
          <w:sz w:val="24"/>
        </w:rPr>
      </w:pPr>
      <w:r>
        <w:rPr>
          <w:sz w:val="24"/>
        </w:rPr>
        <w:t>29.</w:t>
      </w:r>
      <w:r>
        <w:rPr>
          <w:rFonts w:hint="eastAsia"/>
          <w:sz w:val="24"/>
        </w:rPr>
        <w:t>《建筑节能与可再生能源利用通用规</w:t>
      </w:r>
      <w:r>
        <w:rPr>
          <w:rFonts w:hint="eastAsia"/>
          <w:spacing w:val="-6"/>
          <w:sz w:val="24"/>
        </w:rPr>
        <w:t>范》GB55015-2021（2022年4月1日起实施）</w:t>
      </w:r>
    </w:p>
    <w:p>
      <w:pPr>
        <w:adjustRightInd w:val="0"/>
        <w:snapToGrid w:val="0"/>
        <w:spacing w:line="360" w:lineRule="auto"/>
        <w:ind w:firstLine="480" w:firstLineChars="200"/>
        <w:rPr>
          <w:rFonts w:hint="eastAsia"/>
          <w:sz w:val="24"/>
        </w:rPr>
      </w:pPr>
      <w:r>
        <w:rPr>
          <w:sz w:val="24"/>
        </w:rPr>
        <w:t>30.</w:t>
      </w:r>
      <w:r>
        <w:rPr>
          <w:rFonts w:hint="eastAsia"/>
          <w:sz w:val="24"/>
        </w:rPr>
        <w:t>《建筑环境通用规范》GB55016-2021</w:t>
      </w:r>
      <w:bookmarkStart w:id="6" w:name="_Hlk97105828"/>
      <w:r>
        <w:rPr>
          <w:rFonts w:hint="eastAsia"/>
          <w:sz w:val="24"/>
        </w:rPr>
        <w:t>（2022年4月1日起实施）</w:t>
      </w:r>
      <w:bookmarkEnd w:id="6"/>
    </w:p>
    <w:p>
      <w:pPr>
        <w:adjustRightInd w:val="0"/>
        <w:snapToGrid w:val="0"/>
        <w:spacing w:line="360" w:lineRule="auto"/>
        <w:ind w:firstLine="480" w:firstLineChars="200"/>
        <w:rPr>
          <w:rFonts w:hint="eastAsia"/>
          <w:sz w:val="24"/>
        </w:rPr>
      </w:pPr>
      <w:r>
        <w:rPr>
          <w:sz w:val="24"/>
        </w:rPr>
        <w:t>31.</w:t>
      </w:r>
      <w:r>
        <w:rPr>
          <w:rFonts w:hint="eastAsia"/>
          <w:sz w:val="24"/>
        </w:rPr>
        <w:t>《建筑给水排水与节水通用规范》GB55020-2021（2022年4月1日起实施）</w:t>
      </w:r>
    </w:p>
    <w:bookmarkEnd w:id="4"/>
    <w:p>
      <w:pPr>
        <w:adjustRightInd w:val="0"/>
        <w:snapToGrid w:val="0"/>
        <w:spacing w:line="360" w:lineRule="auto"/>
        <w:ind w:firstLine="480" w:firstLineChars="200"/>
        <w:rPr>
          <w:rFonts w:hint="eastAsia"/>
          <w:sz w:val="24"/>
        </w:rPr>
      </w:pPr>
      <w:r>
        <w:rPr>
          <w:rFonts w:hint="eastAsia"/>
          <w:sz w:val="24"/>
        </w:rPr>
        <w:t>32.《消火栓箱》GB/T14561-2019</w:t>
      </w:r>
    </w:p>
    <w:p>
      <w:pPr>
        <w:adjustRightInd w:val="0"/>
        <w:snapToGrid w:val="0"/>
        <w:spacing w:line="360" w:lineRule="auto"/>
        <w:ind w:firstLine="480" w:firstLineChars="200"/>
        <w:rPr>
          <w:rFonts w:hint="eastAsia"/>
          <w:sz w:val="24"/>
        </w:rPr>
      </w:pPr>
      <w:r>
        <w:rPr>
          <w:rFonts w:hint="eastAsia"/>
          <w:sz w:val="24"/>
        </w:rPr>
        <w:t>33.《饰面石材用胶粘剂》</w:t>
      </w:r>
      <w:bookmarkStart w:id="7" w:name="_Hlk97113193"/>
      <w:r>
        <w:rPr>
          <w:rFonts w:hint="eastAsia"/>
          <w:sz w:val="24"/>
        </w:rPr>
        <w:t>GB</w:t>
      </w:r>
      <w:r>
        <w:rPr>
          <w:sz w:val="24"/>
        </w:rPr>
        <w:t>/T</w:t>
      </w:r>
      <w:r>
        <w:rPr>
          <w:rFonts w:hint="eastAsia"/>
          <w:sz w:val="24"/>
        </w:rPr>
        <w:t>24264-2009</w:t>
      </w:r>
    </w:p>
    <w:bookmarkEnd w:id="7"/>
    <w:p>
      <w:pPr>
        <w:adjustRightInd w:val="0"/>
        <w:snapToGrid w:val="0"/>
        <w:spacing w:line="360" w:lineRule="auto"/>
        <w:ind w:firstLine="480" w:firstLineChars="200"/>
        <w:rPr>
          <w:sz w:val="24"/>
        </w:rPr>
      </w:pPr>
      <w:r>
        <w:rPr>
          <w:sz w:val="24"/>
        </w:rPr>
        <w:t>34.</w:t>
      </w:r>
      <w:r>
        <w:rPr>
          <w:rFonts w:hint="eastAsia"/>
          <w:sz w:val="24"/>
        </w:rPr>
        <w:t>《干挂石材用金属挂件》GB/T32839-2016</w:t>
      </w:r>
    </w:p>
    <w:p>
      <w:pPr>
        <w:adjustRightInd w:val="0"/>
        <w:snapToGrid w:val="0"/>
        <w:spacing w:line="360" w:lineRule="auto"/>
        <w:ind w:firstLine="480" w:firstLineChars="200"/>
        <w:rPr>
          <w:rFonts w:hint="eastAsia"/>
          <w:sz w:val="24"/>
        </w:rPr>
      </w:pPr>
      <w:r>
        <w:rPr>
          <w:sz w:val="24"/>
        </w:rPr>
        <w:t>35.</w:t>
      </w:r>
      <w:r>
        <w:rPr>
          <w:rFonts w:hint="eastAsia"/>
          <w:sz w:val="24"/>
        </w:rPr>
        <w:t>《严寒和寒冷地区居住建筑节能设计标准》JGJ26-2018</w:t>
      </w:r>
    </w:p>
    <w:p>
      <w:pPr>
        <w:adjustRightInd w:val="0"/>
        <w:snapToGrid w:val="0"/>
        <w:spacing w:line="360" w:lineRule="auto"/>
        <w:ind w:firstLine="480" w:firstLineChars="200"/>
        <w:rPr>
          <w:rFonts w:hint="eastAsia"/>
          <w:sz w:val="24"/>
        </w:rPr>
      </w:pPr>
      <w:r>
        <w:rPr>
          <w:rFonts w:hint="eastAsia"/>
          <w:sz w:val="24"/>
        </w:rPr>
        <w:t>36.《宿舍建筑设计规范》JGJ36-2016</w:t>
      </w:r>
    </w:p>
    <w:p>
      <w:pPr>
        <w:adjustRightInd w:val="0"/>
        <w:snapToGrid w:val="0"/>
        <w:spacing w:line="360" w:lineRule="auto"/>
        <w:ind w:firstLine="480" w:firstLineChars="200"/>
        <w:rPr>
          <w:rFonts w:hint="eastAsia"/>
          <w:sz w:val="24"/>
        </w:rPr>
      </w:pPr>
      <w:r>
        <w:rPr>
          <w:sz w:val="24"/>
        </w:rPr>
        <w:t>37.</w:t>
      </w:r>
      <w:r>
        <w:rPr>
          <w:rFonts w:hint="eastAsia"/>
          <w:sz w:val="24"/>
        </w:rPr>
        <w:t>《图书馆建筑设计规范》JGJ38-2105</w:t>
      </w:r>
    </w:p>
    <w:p>
      <w:pPr>
        <w:adjustRightInd w:val="0"/>
        <w:snapToGrid w:val="0"/>
        <w:spacing w:line="360" w:lineRule="auto"/>
        <w:ind w:firstLine="480" w:firstLineChars="200"/>
        <w:rPr>
          <w:rFonts w:hint="eastAsia"/>
          <w:sz w:val="24"/>
        </w:rPr>
      </w:pPr>
      <w:r>
        <w:rPr>
          <w:sz w:val="24"/>
        </w:rPr>
        <w:t>38.</w:t>
      </w:r>
      <w:r>
        <w:rPr>
          <w:rFonts w:hint="eastAsia"/>
          <w:sz w:val="24"/>
        </w:rPr>
        <w:t>《托儿所、幼儿园建筑设计规范》JGJ39-2016（2019版）</w:t>
      </w:r>
    </w:p>
    <w:p>
      <w:pPr>
        <w:adjustRightInd w:val="0"/>
        <w:snapToGrid w:val="0"/>
        <w:spacing w:line="360" w:lineRule="auto"/>
        <w:ind w:firstLine="480" w:firstLineChars="200"/>
        <w:rPr>
          <w:rFonts w:hint="eastAsia"/>
          <w:sz w:val="24"/>
        </w:rPr>
      </w:pPr>
      <w:r>
        <w:rPr>
          <w:sz w:val="24"/>
        </w:rPr>
        <w:t>39.</w:t>
      </w:r>
      <w:r>
        <w:rPr>
          <w:rFonts w:hint="eastAsia"/>
          <w:sz w:val="24"/>
        </w:rPr>
        <w:t>《疗养院建筑设计标准》JGJ/T40-2019</w:t>
      </w:r>
    </w:p>
    <w:p>
      <w:pPr>
        <w:adjustRightInd w:val="0"/>
        <w:snapToGrid w:val="0"/>
        <w:spacing w:line="360" w:lineRule="auto"/>
        <w:ind w:firstLine="480" w:firstLineChars="200"/>
        <w:rPr>
          <w:rFonts w:hint="eastAsia"/>
          <w:sz w:val="24"/>
        </w:rPr>
      </w:pPr>
      <w:r>
        <w:rPr>
          <w:sz w:val="24"/>
        </w:rPr>
        <w:t>40.</w:t>
      </w:r>
      <w:r>
        <w:rPr>
          <w:rFonts w:hint="eastAsia"/>
          <w:sz w:val="24"/>
        </w:rPr>
        <w:t>《文化馆建筑设计规范》JGJ/T41-2014</w:t>
      </w:r>
    </w:p>
    <w:p>
      <w:pPr>
        <w:adjustRightInd w:val="0"/>
        <w:snapToGrid w:val="0"/>
        <w:spacing w:line="360" w:lineRule="auto"/>
        <w:ind w:firstLine="480" w:firstLineChars="200"/>
        <w:rPr>
          <w:rFonts w:hint="eastAsia"/>
          <w:sz w:val="24"/>
        </w:rPr>
      </w:pPr>
      <w:r>
        <w:rPr>
          <w:rFonts w:hint="eastAsia"/>
          <w:sz w:val="24"/>
        </w:rPr>
        <w:t>4</w:t>
      </w:r>
      <w:r>
        <w:rPr>
          <w:sz w:val="24"/>
        </w:rPr>
        <w:t>1.</w:t>
      </w:r>
      <w:r>
        <w:rPr>
          <w:rFonts w:hint="eastAsia"/>
          <w:sz w:val="24"/>
        </w:rPr>
        <w:t>《商店建筑设计规范》JGJ48-2014</w:t>
      </w:r>
    </w:p>
    <w:p>
      <w:pPr>
        <w:adjustRightInd w:val="0"/>
        <w:snapToGrid w:val="0"/>
        <w:spacing w:line="360" w:lineRule="auto"/>
        <w:ind w:firstLine="480" w:firstLineChars="200"/>
        <w:rPr>
          <w:rFonts w:hint="eastAsia"/>
          <w:sz w:val="24"/>
        </w:rPr>
      </w:pPr>
      <w:r>
        <w:rPr>
          <w:sz w:val="24"/>
        </w:rPr>
        <w:t>42.</w:t>
      </w:r>
      <w:r>
        <w:rPr>
          <w:rFonts w:hint="eastAsia"/>
          <w:sz w:val="24"/>
        </w:rPr>
        <w:t>《剧场建筑设计规范》JGJ57-2016</w:t>
      </w:r>
    </w:p>
    <w:p>
      <w:pPr>
        <w:adjustRightInd w:val="0"/>
        <w:snapToGrid w:val="0"/>
        <w:spacing w:line="360" w:lineRule="auto"/>
        <w:ind w:firstLine="480" w:firstLineChars="200"/>
        <w:rPr>
          <w:rFonts w:hint="eastAsia"/>
          <w:sz w:val="24"/>
        </w:rPr>
      </w:pPr>
      <w:r>
        <w:rPr>
          <w:sz w:val="24"/>
        </w:rPr>
        <w:t>43.</w:t>
      </w:r>
      <w:r>
        <w:rPr>
          <w:rFonts w:hint="eastAsia"/>
          <w:sz w:val="24"/>
        </w:rPr>
        <w:t>《电影院建筑设计规范》JGJ58-2008</w:t>
      </w:r>
    </w:p>
    <w:p>
      <w:pPr>
        <w:adjustRightInd w:val="0"/>
        <w:snapToGrid w:val="0"/>
        <w:spacing w:line="360" w:lineRule="auto"/>
        <w:ind w:firstLine="480" w:firstLineChars="200"/>
        <w:rPr>
          <w:rFonts w:hint="eastAsia"/>
          <w:sz w:val="24"/>
        </w:rPr>
      </w:pPr>
      <w:r>
        <w:rPr>
          <w:rFonts w:hint="eastAsia"/>
          <w:sz w:val="24"/>
        </w:rPr>
        <w:t>44.《旅馆建筑设计规范》JGJ62-2014</w:t>
      </w:r>
    </w:p>
    <w:p>
      <w:pPr>
        <w:adjustRightInd w:val="0"/>
        <w:snapToGrid w:val="0"/>
        <w:spacing w:line="360" w:lineRule="auto"/>
        <w:ind w:firstLine="480" w:firstLineChars="200"/>
        <w:rPr>
          <w:rFonts w:hint="eastAsia"/>
          <w:sz w:val="24"/>
        </w:rPr>
      </w:pPr>
      <w:r>
        <w:rPr>
          <w:sz w:val="24"/>
        </w:rPr>
        <w:t>45.</w:t>
      </w:r>
      <w:r>
        <w:rPr>
          <w:rFonts w:hint="eastAsia"/>
          <w:sz w:val="24"/>
        </w:rPr>
        <w:t>《饮食建筑设计标准》JGJ64-2017</w:t>
      </w:r>
    </w:p>
    <w:p>
      <w:pPr>
        <w:adjustRightInd w:val="0"/>
        <w:snapToGrid w:val="0"/>
        <w:spacing w:line="360" w:lineRule="auto"/>
        <w:ind w:firstLine="480" w:firstLineChars="200"/>
        <w:rPr>
          <w:rFonts w:hint="eastAsia"/>
          <w:sz w:val="24"/>
        </w:rPr>
      </w:pPr>
      <w:r>
        <w:rPr>
          <w:rFonts w:hint="eastAsia"/>
          <w:sz w:val="24"/>
        </w:rPr>
        <w:t>46.《博物馆建筑设计规范》JGJ66-2015</w:t>
      </w:r>
    </w:p>
    <w:p>
      <w:pPr>
        <w:adjustRightInd w:val="0"/>
        <w:snapToGrid w:val="0"/>
        <w:spacing w:line="360" w:lineRule="auto"/>
        <w:ind w:firstLine="480" w:firstLineChars="200"/>
        <w:rPr>
          <w:rFonts w:hint="eastAsia"/>
          <w:sz w:val="24"/>
        </w:rPr>
      </w:pPr>
      <w:r>
        <w:rPr>
          <w:sz w:val="24"/>
        </w:rPr>
        <w:t>47.</w:t>
      </w:r>
      <w:r>
        <w:rPr>
          <w:rFonts w:hint="eastAsia"/>
          <w:sz w:val="24"/>
        </w:rPr>
        <w:t>《办公建筑设计标准》JGJ67-2019</w:t>
      </w:r>
    </w:p>
    <w:p>
      <w:pPr>
        <w:adjustRightInd w:val="0"/>
        <w:snapToGrid w:val="0"/>
        <w:spacing w:line="360" w:lineRule="auto"/>
        <w:ind w:firstLine="480" w:firstLineChars="200"/>
        <w:rPr>
          <w:rFonts w:hint="eastAsia"/>
          <w:sz w:val="24"/>
        </w:rPr>
      </w:pPr>
      <w:r>
        <w:rPr>
          <w:sz w:val="24"/>
        </w:rPr>
        <w:t>48.</w:t>
      </w:r>
      <w:r>
        <w:rPr>
          <w:rFonts w:hint="eastAsia"/>
          <w:sz w:val="24"/>
        </w:rPr>
        <w:t>《夏热冬暖地区居住建筑节能设计标准》JGJ75-2012</w:t>
      </w:r>
    </w:p>
    <w:p>
      <w:pPr>
        <w:adjustRightInd w:val="0"/>
        <w:snapToGrid w:val="0"/>
        <w:spacing w:line="360" w:lineRule="auto"/>
        <w:ind w:firstLine="480" w:firstLineChars="200"/>
        <w:rPr>
          <w:rFonts w:hint="eastAsia"/>
          <w:sz w:val="24"/>
        </w:rPr>
      </w:pPr>
      <w:r>
        <w:rPr>
          <w:rFonts w:hint="eastAsia"/>
          <w:sz w:val="24"/>
        </w:rPr>
        <w:t>49.《玻璃幕墙工程技术规范》JGJ102-2003</w:t>
      </w:r>
    </w:p>
    <w:p>
      <w:pPr>
        <w:adjustRightInd w:val="0"/>
        <w:snapToGrid w:val="0"/>
        <w:spacing w:line="360" w:lineRule="auto"/>
        <w:ind w:firstLine="480" w:firstLineChars="200"/>
        <w:rPr>
          <w:rFonts w:hint="eastAsia"/>
          <w:sz w:val="24"/>
        </w:rPr>
      </w:pPr>
      <w:r>
        <w:rPr>
          <w:sz w:val="24"/>
        </w:rPr>
        <w:t>50.</w:t>
      </w:r>
      <w:r>
        <w:rPr>
          <w:rFonts w:hint="eastAsia"/>
          <w:sz w:val="24"/>
        </w:rPr>
        <w:t>《建筑玻璃应用技术规程》JGJ113-2015</w:t>
      </w:r>
    </w:p>
    <w:p>
      <w:pPr>
        <w:adjustRightInd w:val="0"/>
        <w:snapToGrid w:val="0"/>
        <w:spacing w:line="360" w:lineRule="auto"/>
        <w:ind w:firstLine="480" w:firstLineChars="200"/>
        <w:rPr>
          <w:rFonts w:hint="eastAsia"/>
          <w:sz w:val="24"/>
        </w:rPr>
      </w:pPr>
      <w:r>
        <w:rPr>
          <w:rFonts w:hint="eastAsia"/>
          <w:sz w:val="24"/>
        </w:rPr>
        <w:t>51.《金属与石材幕墙工程技术规范》JGJ133-2001</w:t>
      </w:r>
    </w:p>
    <w:p>
      <w:pPr>
        <w:adjustRightInd w:val="0"/>
        <w:snapToGrid w:val="0"/>
        <w:spacing w:line="360" w:lineRule="auto"/>
        <w:ind w:firstLine="480" w:firstLineChars="200"/>
        <w:rPr>
          <w:rFonts w:hint="eastAsia"/>
          <w:sz w:val="24"/>
        </w:rPr>
      </w:pPr>
      <w:r>
        <w:rPr>
          <w:sz w:val="24"/>
        </w:rPr>
        <w:t>52.</w:t>
      </w:r>
      <w:r>
        <w:rPr>
          <w:rFonts w:hint="eastAsia"/>
          <w:sz w:val="24"/>
        </w:rPr>
        <w:t>《夏热冬冷地区居住建筑节能设计标准》JGJ134-2010</w:t>
      </w:r>
    </w:p>
    <w:p>
      <w:pPr>
        <w:adjustRightInd w:val="0"/>
        <w:snapToGrid w:val="0"/>
        <w:spacing w:line="360" w:lineRule="auto"/>
        <w:ind w:firstLine="480" w:firstLineChars="200"/>
        <w:rPr>
          <w:rFonts w:hint="eastAsia"/>
          <w:sz w:val="24"/>
        </w:rPr>
      </w:pPr>
      <w:r>
        <w:rPr>
          <w:rFonts w:hint="eastAsia"/>
          <w:sz w:val="24"/>
        </w:rPr>
        <w:t>53.《混凝土结构后锚固技术规程》JGJ145-2013</w:t>
      </w:r>
    </w:p>
    <w:p>
      <w:pPr>
        <w:adjustRightInd w:val="0"/>
        <w:snapToGrid w:val="0"/>
        <w:spacing w:line="360" w:lineRule="auto"/>
        <w:ind w:firstLine="480" w:firstLineChars="200"/>
        <w:rPr>
          <w:rFonts w:hint="eastAsia"/>
          <w:sz w:val="24"/>
        </w:rPr>
      </w:pPr>
      <w:r>
        <w:rPr>
          <w:sz w:val="24"/>
        </w:rPr>
        <w:t>54.</w:t>
      </w:r>
      <w:r>
        <w:rPr>
          <w:rFonts w:hint="eastAsia"/>
          <w:sz w:val="24"/>
        </w:rPr>
        <w:t>《古建筑修建工程施工及验收规范》JGJ159-2008</w:t>
      </w:r>
    </w:p>
    <w:p>
      <w:pPr>
        <w:adjustRightInd w:val="0"/>
        <w:snapToGrid w:val="0"/>
        <w:spacing w:line="360" w:lineRule="auto"/>
        <w:ind w:firstLine="480" w:firstLineChars="200"/>
        <w:rPr>
          <w:rFonts w:hint="eastAsia"/>
          <w:sz w:val="24"/>
        </w:rPr>
      </w:pPr>
      <w:r>
        <w:rPr>
          <w:sz w:val="24"/>
        </w:rPr>
        <w:t>55.</w:t>
      </w:r>
      <w:r>
        <w:rPr>
          <w:rFonts w:hint="eastAsia"/>
          <w:sz w:val="24"/>
        </w:rPr>
        <w:t>《建筑门窗工程检测技术规程》JGJ/T205-2010</w:t>
      </w:r>
    </w:p>
    <w:p>
      <w:pPr>
        <w:adjustRightInd w:val="0"/>
        <w:snapToGrid w:val="0"/>
        <w:spacing w:line="360" w:lineRule="auto"/>
        <w:ind w:firstLine="480" w:firstLineChars="200"/>
        <w:rPr>
          <w:rFonts w:hint="eastAsia"/>
          <w:sz w:val="24"/>
        </w:rPr>
      </w:pPr>
      <w:r>
        <w:rPr>
          <w:rFonts w:hint="eastAsia"/>
          <w:sz w:val="24"/>
        </w:rPr>
        <w:t>56.《预拌砂浆应用技术规程》JGJ/T223-2010</w:t>
      </w:r>
    </w:p>
    <w:p>
      <w:pPr>
        <w:adjustRightInd w:val="0"/>
        <w:snapToGrid w:val="0"/>
        <w:spacing w:line="360" w:lineRule="auto"/>
        <w:ind w:firstLine="480" w:firstLineChars="200"/>
        <w:rPr>
          <w:rFonts w:hint="eastAsia"/>
          <w:sz w:val="24"/>
        </w:rPr>
      </w:pPr>
      <w:r>
        <w:rPr>
          <w:sz w:val="24"/>
        </w:rPr>
        <w:t>57.</w:t>
      </w:r>
      <w:r>
        <w:rPr>
          <w:rFonts w:hint="eastAsia"/>
          <w:sz w:val="24"/>
        </w:rPr>
        <w:t>《采光顶与金属屋面技术规程》JGJ255-2012</w:t>
      </w:r>
    </w:p>
    <w:p>
      <w:pPr>
        <w:adjustRightInd w:val="0"/>
        <w:snapToGrid w:val="0"/>
        <w:spacing w:line="360" w:lineRule="auto"/>
        <w:ind w:firstLine="480" w:firstLineChars="200"/>
        <w:rPr>
          <w:rFonts w:hint="eastAsia"/>
          <w:sz w:val="24"/>
        </w:rPr>
      </w:pPr>
      <w:r>
        <w:rPr>
          <w:rFonts w:hint="eastAsia"/>
          <w:sz w:val="24"/>
        </w:rPr>
        <w:t>58.《住宅室内防水工程技术规范》JGJ298-2013</w:t>
      </w:r>
    </w:p>
    <w:p>
      <w:pPr>
        <w:adjustRightInd w:val="0"/>
        <w:snapToGrid w:val="0"/>
        <w:spacing w:line="360" w:lineRule="auto"/>
        <w:ind w:firstLine="480" w:firstLineChars="200"/>
        <w:rPr>
          <w:rFonts w:hint="eastAsia"/>
          <w:sz w:val="24"/>
        </w:rPr>
      </w:pPr>
      <w:r>
        <w:rPr>
          <w:sz w:val="24"/>
        </w:rPr>
        <w:t>59.</w:t>
      </w:r>
      <w:r>
        <w:rPr>
          <w:rFonts w:hint="eastAsia"/>
          <w:sz w:val="24"/>
        </w:rPr>
        <w:t>《公共建筑吊顶工程技术规程》JGJ345-2014</w:t>
      </w:r>
    </w:p>
    <w:p>
      <w:pPr>
        <w:adjustRightInd w:val="0"/>
        <w:snapToGrid w:val="0"/>
        <w:spacing w:line="360" w:lineRule="auto"/>
        <w:ind w:firstLine="480" w:firstLineChars="200"/>
        <w:rPr>
          <w:rFonts w:hint="eastAsia"/>
          <w:sz w:val="24"/>
        </w:rPr>
      </w:pPr>
      <w:r>
        <w:rPr>
          <w:sz w:val="24"/>
        </w:rPr>
        <w:t>60.</w:t>
      </w:r>
      <w:r>
        <w:rPr>
          <w:rFonts w:hint="eastAsia"/>
          <w:sz w:val="24"/>
        </w:rPr>
        <w:t>《住宅室内装饰装修设计规范》JGJ367-2015</w:t>
      </w:r>
    </w:p>
    <w:p>
      <w:pPr>
        <w:adjustRightInd w:val="0"/>
        <w:snapToGrid w:val="0"/>
        <w:spacing w:line="360" w:lineRule="auto"/>
        <w:ind w:firstLine="480" w:firstLineChars="200"/>
        <w:rPr>
          <w:rFonts w:hint="eastAsia"/>
          <w:sz w:val="24"/>
        </w:rPr>
      </w:pPr>
      <w:r>
        <w:rPr>
          <w:rFonts w:hint="eastAsia"/>
          <w:sz w:val="24"/>
        </w:rPr>
        <w:t>61.《公共建筑室内空气质量控制设计标准》JGJ/T461-2019</w:t>
      </w:r>
    </w:p>
    <w:p>
      <w:pPr>
        <w:adjustRightInd w:val="0"/>
        <w:snapToGrid w:val="0"/>
        <w:spacing w:line="360" w:lineRule="auto"/>
        <w:ind w:firstLine="480" w:firstLineChars="200"/>
        <w:rPr>
          <w:rFonts w:hint="eastAsia"/>
          <w:sz w:val="24"/>
        </w:rPr>
      </w:pPr>
      <w:r>
        <w:rPr>
          <w:sz w:val="24"/>
        </w:rPr>
        <w:t>62.</w:t>
      </w:r>
      <w:r>
        <w:rPr>
          <w:rFonts w:hint="eastAsia"/>
          <w:sz w:val="24"/>
        </w:rPr>
        <w:t>《装配式整体卫生间应用技术标准》JGJ/T467-2018</w:t>
      </w:r>
    </w:p>
    <w:p>
      <w:pPr>
        <w:adjustRightInd w:val="0"/>
        <w:snapToGrid w:val="0"/>
        <w:spacing w:line="360" w:lineRule="auto"/>
        <w:ind w:firstLine="480" w:firstLineChars="200"/>
        <w:outlineLvl w:val="2"/>
        <w:rPr>
          <w:rFonts w:hint="eastAsia"/>
          <w:sz w:val="24"/>
        </w:rPr>
      </w:pPr>
      <w:bookmarkStart w:id="8" w:name="_Toc21746"/>
      <w:r>
        <w:rPr>
          <w:sz w:val="24"/>
        </w:rPr>
        <w:t>63.</w:t>
      </w:r>
      <w:r>
        <w:rPr>
          <w:rFonts w:hint="eastAsia"/>
          <w:sz w:val="24"/>
        </w:rPr>
        <w:t>《建筑防护栏杆技术标准》JGJ/T470-2019</w:t>
      </w:r>
      <w:bookmarkEnd w:id="8"/>
    </w:p>
    <w:p>
      <w:pPr>
        <w:adjustRightInd w:val="0"/>
        <w:snapToGrid w:val="0"/>
        <w:spacing w:line="360" w:lineRule="auto"/>
        <w:ind w:firstLine="480" w:firstLineChars="200"/>
        <w:rPr>
          <w:rFonts w:hint="eastAsia"/>
          <w:sz w:val="24"/>
        </w:rPr>
      </w:pPr>
      <w:r>
        <w:rPr>
          <w:rFonts w:hint="eastAsia"/>
          <w:sz w:val="24"/>
        </w:rPr>
        <w:t>64.《装配式整体厨房应用技术标准》JGJ/T477-2018</w:t>
      </w:r>
    </w:p>
    <w:p>
      <w:pPr>
        <w:adjustRightInd w:val="0"/>
        <w:snapToGrid w:val="0"/>
        <w:spacing w:line="360" w:lineRule="auto"/>
        <w:ind w:firstLine="480" w:firstLineChars="200"/>
        <w:rPr>
          <w:sz w:val="24"/>
        </w:rPr>
      </w:pPr>
      <w:r>
        <w:rPr>
          <w:sz w:val="24"/>
        </w:rPr>
        <w:t>65.</w:t>
      </w:r>
      <w:r>
        <w:rPr>
          <w:rFonts w:hint="eastAsia"/>
          <w:sz w:val="24"/>
        </w:rPr>
        <w:t>《历史建筑数字化技术标准》JGJ/T489-2021（2021年10月1日起实施）</w:t>
      </w:r>
    </w:p>
    <w:p>
      <w:pPr>
        <w:adjustRightInd w:val="0"/>
        <w:snapToGrid w:val="0"/>
        <w:spacing w:line="360" w:lineRule="auto"/>
        <w:ind w:firstLine="480" w:firstLineChars="200"/>
        <w:rPr>
          <w:rFonts w:hint="eastAsia"/>
          <w:sz w:val="24"/>
        </w:rPr>
      </w:pPr>
      <w:r>
        <w:rPr>
          <w:sz w:val="24"/>
        </w:rPr>
        <w:t>66.</w:t>
      </w:r>
      <w:r>
        <w:rPr>
          <w:rFonts w:hint="eastAsia"/>
          <w:sz w:val="24"/>
        </w:rPr>
        <w:t>《装配式内装修技术标准》JGJ/T491-2021（2021年10月1日起实施）</w:t>
      </w:r>
    </w:p>
    <w:p>
      <w:pPr>
        <w:adjustRightInd w:val="0"/>
        <w:snapToGrid w:val="0"/>
        <w:spacing w:line="360" w:lineRule="auto"/>
        <w:ind w:firstLine="480" w:firstLineChars="200"/>
        <w:rPr>
          <w:rFonts w:hint="eastAsia"/>
          <w:sz w:val="24"/>
        </w:rPr>
      </w:pPr>
      <w:r>
        <w:rPr>
          <w:sz w:val="24"/>
        </w:rPr>
        <w:t>67.</w:t>
      </w:r>
      <w:r>
        <w:rPr>
          <w:rFonts w:hint="eastAsia"/>
          <w:sz w:val="24"/>
        </w:rPr>
        <w:t>《建筑装饰装修工程BIM实施标准》T/CBDA3-2016</w:t>
      </w:r>
    </w:p>
    <w:p>
      <w:pPr>
        <w:adjustRightInd w:val="0"/>
        <w:snapToGrid w:val="0"/>
        <w:spacing w:line="360" w:lineRule="auto"/>
        <w:ind w:firstLine="480" w:firstLineChars="200"/>
        <w:outlineLvl w:val="2"/>
        <w:rPr>
          <w:rFonts w:hint="eastAsia"/>
          <w:sz w:val="24"/>
        </w:rPr>
      </w:pPr>
      <w:bookmarkStart w:id="9" w:name="_Toc12271"/>
      <w:r>
        <w:rPr>
          <w:sz w:val="24"/>
        </w:rPr>
        <w:t>68.</w:t>
      </w:r>
      <w:r>
        <w:rPr>
          <w:rFonts w:hint="eastAsia"/>
          <w:sz w:val="24"/>
        </w:rPr>
        <w:t>《建筑装饰装修工程木质部品》T/CBDA4-2016</w:t>
      </w:r>
      <w:bookmarkEnd w:id="9"/>
    </w:p>
    <w:p>
      <w:pPr>
        <w:adjustRightInd w:val="0"/>
        <w:snapToGrid w:val="0"/>
        <w:spacing w:line="360" w:lineRule="auto"/>
        <w:ind w:firstLine="480" w:firstLineChars="200"/>
        <w:rPr>
          <w:rFonts w:hint="eastAsia"/>
          <w:sz w:val="24"/>
        </w:rPr>
      </w:pPr>
      <w:r>
        <w:rPr>
          <w:sz w:val="24"/>
        </w:rPr>
        <w:t>69.</w:t>
      </w:r>
      <w:r>
        <w:rPr>
          <w:rFonts w:hint="eastAsia"/>
          <w:sz w:val="24"/>
        </w:rPr>
        <w:t>《</w:t>
      </w:r>
      <w:r>
        <w:rPr>
          <w:rFonts w:hint="eastAsia"/>
          <w:sz w:val="24"/>
        </w:rPr>
        <w:fldChar w:fldCharType="begin"/>
      </w:r>
      <w:r>
        <w:rPr>
          <w:rFonts w:hint="eastAsia"/>
          <w:sz w:val="24"/>
        </w:rPr>
        <w:instrText xml:space="preserve"> HYPERLINK "http://www.cbda.cn/html/cbdacb/20181030/123809.html" </w:instrText>
      </w:r>
      <w:r>
        <w:rPr>
          <w:rFonts w:hint="eastAsia"/>
          <w:sz w:val="24"/>
        </w:rPr>
        <w:fldChar w:fldCharType="separate"/>
      </w:r>
      <w:r>
        <w:rPr>
          <w:rFonts w:hint="eastAsia"/>
          <w:sz w:val="24"/>
        </w:rPr>
        <w:t>建筑装饰装修室内吊顶支撑系统技术规程</w:t>
      </w:r>
      <w:r>
        <w:rPr>
          <w:rFonts w:hint="eastAsia"/>
          <w:sz w:val="24"/>
        </w:rPr>
        <w:fldChar w:fldCharType="end"/>
      </w:r>
      <w:r>
        <w:rPr>
          <w:rFonts w:hint="eastAsia"/>
          <w:sz w:val="24"/>
        </w:rPr>
        <w:t>》T/CBDA18-2018</w:t>
      </w:r>
    </w:p>
    <w:p>
      <w:pPr>
        <w:adjustRightInd w:val="0"/>
        <w:snapToGrid w:val="0"/>
        <w:spacing w:line="360" w:lineRule="auto"/>
        <w:ind w:firstLine="480" w:firstLineChars="200"/>
        <w:rPr>
          <w:rFonts w:hint="eastAsia"/>
          <w:sz w:val="24"/>
        </w:rPr>
      </w:pPr>
      <w:r>
        <w:rPr>
          <w:sz w:val="24"/>
        </w:rPr>
        <w:t>70.</w:t>
      </w:r>
      <w:r>
        <w:rPr>
          <w:rFonts w:hint="eastAsia"/>
          <w:sz w:val="24"/>
        </w:rPr>
        <w:t>《住宅室内装饰装修工程施工实测实量技术规程》T/CBDA19-2018</w:t>
      </w:r>
    </w:p>
    <w:p>
      <w:pPr>
        <w:adjustRightInd w:val="0"/>
        <w:snapToGrid w:val="0"/>
        <w:spacing w:line="360" w:lineRule="auto"/>
        <w:ind w:firstLine="480" w:firstLineChars="200"/>
        <w:rPr>
          <w:rFonts w:hint="eastAsia"/>
          <w:sz w:val="24"/>
        </w:rPr>
      </w:pPr>
      <w:r>
        <w:rPr>
          <w:sz w:val="24"/>
        </w:rPr>
        <w:t>71.</w:t>
      </w:r>
      <w:r>
        <w:rPr>
          <w:rFonts w:hint="eastAsia"/>
          <w:sz w:val="24"/>
        </w:rPr>
        <w:t>《室内装饰装修乳胶漆施工技术规程》T/CBDA22-2018</w:t>
      </w:r>
    </w:p>
    <w:p>
      <w:pPr>
        <w:adjustRightInd w:val="0"/>
        <w:snapToGrid w:val="0"/>
        <w:spacing w:line="360" w:lineRule="auto"/>
        <w:ind w:firstLine="480" w:firstLineChars="200"/>
        <w:rPr>
          <w:rFonts w:hint="eastAsia"/>
          <w:sz w:val="24"/>
        </w:rPr>
      </w:pPr>
      <w:r>
        <w:rPr>
          <w:sz w:val="24"/>
        </w:rPr>
        <w:t>72.</w:t>
      </w:r>
      <w:r>
        <w:rPr>
          <w:rFonts w:hint="eastAsia"/>
          <w:sz w:val="24"/>
        </w:rPr>
        <w:t>《建</w:t>
      </w:r>
      <w:r>
        <w:rPr>
          <w:rFonts w:hint="eastAsia"/>
          <w:sz w:val="24"/>
        </w:rPr>
        <w:fldChar w:fldCharType="begin"/>
      </w:r>
      <w:r>
        <w:rPr>
          <w:rFonts w:hint="eastAsia"/>
          <w:sz w:val="24"/>
        </w:rPr>
        <w:instrText xml:space="preserve"> HYPERLINK "http://www.cbda.cn/html/tzgg/20190220/125449.html" \t "_blank" </w:instrText>
      </w:r>
      <w:r>
        <w:rPr>
          <w:rFonts w:hint="eastAsia"/>
          <w:sz w:val="24"/>
        </w:rPr>
        <w:fldChar w:fldCharType="separate"/>
      </w:r>
      <w:r>
        <w:rPr>
          <w:rFonts w:hint="eastAsia"/>
          <w:sz w:val="24"/>
        </w:rPr>
        <w:t>筑幕墙工程设计文件编制标准</w:t>
      </w:r>
      <w:r>
        <w:rPr>
          <w:rFonts w:hint="eastAsia"/>
          <w:sz w:val="24"/>
        </w:rPr>
        <w:fldChar w:fldCharType="end"/>
      </w:r>
      <w:r>
        <w:rPr>
          <w:rFonts w:hint="eastAsia"/>
          <w:sz w:val="24"/>
        </w:rPr>
        <w:t>》T/CBDA26-2019</w:t>
      </w:r>
    </w:p>
    <w:p>
      <w:pPr>
        <w:adjustRightInd w:val="0"/>
        <w:snapToGrid w:val="0"/>
        <w:spacing w:line="360" w:lineRule="auto"/>
        <w:ind w:firstLine="480" w:firstLineChars="200"/>
        <w:rPr>
          <w:rFonts w:hint="eastAsia"/>
          <w:sz w:val="24"/>
        </w:rPr>
      </w:pPr>
      <w:r>
        <w:rPr>
          <w:rFonts w:hint="eastAsia"/>
          <w:sz w:val="24"/>
        </w:rPr>
        <w:t>7</w:t>
      </w:r>
      <w:r>
        <w:rPr>
          <w:sz w:val="24"/>
        </w:rPr>
        <w:t>3.</w:t>
      </w:r>
      <w:r>
        <w:rPr>
          <w:rFonts w:hint="eastAsia"/>
          <w:sz w:val="24"/>
        </w:rPr>
        <w:t>《建筑装饰装修机电末端综合布置技术规程》T/CBDA27-2019</w:t>
      </w:r>
    </w:p>
    <w:p>
      <w:pPr>
        <w:adjustRightInd w:val="0"/>
        <w:snapToGrid w:val="0"/>
        <w:spacing w:line="360" w:lineRule="auto"/>
        <w:ind w:firstLine="480" w:firstLineChars="200"/>
        <w:rPr>
          <w:rFonts w:hint="eastAsia"/>
          <w:sz w:val="24"/>
        </w:rPr>
      </w:pPr>
      <w:r>
        <w:rPr>
          <w:sz w:val="24"/>
        </w:rPr>
        <w:t>74.</w:t>
      </w:r>
      <w:r>
        <w:rPr>
          <w:rFonts w:hint="eastAsia"/>
          <w:sz w:val="24"/>
        </w:rPr>
        <w:t>《建筑室内安全玻璃工程技术规程》T/CBDA28-2019</w:t>
      </w:r>
    </w:p>
    <w:p>
      <w:pPr>
        <w:adjustRightInd w:val="0"/>
        <w:snapToGrid w:val="0"/>
        <w:spacing w:line="360" w:lineRule="auto"/>
        <w:ind w:firstLine="480" w:firstLineChars="200"/>
        <w:rPr>
          <w:rFonts w:hint="eastAsia"/>
          <w:sz w:val="24"/>
        </w:rPr>
      </w:pPr>
      <w:r>
        <w:rPr>
          <w:rFonts w:hint="eastAsia"/>
          <w:sz w:val="24"/>
        </w:rPr>
        <w:t>7</w:t>
      </w:r>
      <w:r>
        <w:rPr>
          <w:sz w:val="24"/>
        </w:rPr>
        <w:t>5.</w:t>
      </w:r>
      <w:r>
        <w:rPr>
          <w:rFonts w:hint="eastAsia"/>
          <w:sz w:val="24"/>
        </w:rPr>
        <w:t>《建筑装饰装修工程施工组织设计标准》T/CBDA35-2019</w:t>
      </w:r>
    </w:p>
    <w:p>
      <w:pPr>
        <w:adjustRightInd w:val="0"/>
        <w:snapToGrid w:val="0"/>
        <w:spacing w:line="360" w:lineRule="auto"/>
        <w:ind w:firstLine="480" w:firstLineChars="200"/>
        <w:outlineLvl w:val="2"/>
        <w:rPr>
          <w:rFonts w:hint="eastAsia"/>
          <w:sz w:val="24"/>
        </w:rPr>
      </w:pPr>
      <w:bookmarkStart w:id="10" w:name="_Toc31528"/>
      <w:r>
        <w:rPr>
          <w:rFonts w:hint="eastAsia"/>
          <w:sz w:val="24"/>
        </w:rPr>
        <w:t>76.《建筑室内装饰装修制图标准》T/CBDA47-2021</w:t>
      </w:r>
      <w:bookmarkEnd w:id="10"/>
    </w:p>
    <w:p>
      <w:pPr>
        <w:adjustRightInd w:val="0"/>
        <w:snapToGrid w:val="0"/>
        <w:spacing w:line="360" w:lineRule="auto"/>
        <w:ind w:firstLine="480" w:firstLineChars="200"/>
        <w:rPr>
          <w:rFonts w:hint="eastAsia"/>
          <w:sz w:val="24"/>
        </w:rPr>
      </w:pPr>
      <w:r>
        <w:rPr>
          <w:sz w:val="24"/>
        </w:rPr>
        <w:t>77.</w:t>
      </w:r>
      <w:r>
        <w:rPr>
          <w:rFonts w:hint="eastAsia"/>
          <w:sz w:val="24"/>
        </w:rPr>
        <w:t>《建筑装饰装修室内空间照明设计应用标准》T/CBDA49-2021</w:t>
      </w:r>
    </w:p>
    <w:p>
      <w:pPr>
        <w:adjustRightInd w:val="0"/>
        <w:snapToGrid w:val="0"/>
        <w:spacing w:line="360" w:lineRule="auto"/>
        <w:ind w:firstLine="480" w:firstLineChars="200"/>
        <w:rPr>
          <w:rFonts w:hint="eastAsia"/>
          <w:sz w:val="24"/>
        </w:rPr>
      </w:pPr>
      <w:r>
        <w:rPr>
          <w:rFonts w:hint="eastAsia"/>
          <w:sz w:val="24"/>
        </w:rPr>
        <w:t>7</w:t>
      </w:r>
      <w:r>
        <w:rPr>
          <w:sz w:val="24"/>
        </w:rPr>
        <w:t>8.</w:t>
      </w:r>
      <w:r>
        <w:rPr>
          <w:rFonts w:hint="eastAsia"/>
          <w:sz w:val="24"/>
        </w:rPr>
        <w:t>《老年人照料设施建筑装饰装修设计规程》T/CBDA50-2021</w:t>
      </w:r>
    </w:p>
    <w:p>
      <w:pPr>
        <w:adjustRightInd w:val="0"/>
        <w:snapToGrid w:val="0"/>
        <w:spacing w:line="360" w:lineRule="auto"/>
        <w:ind w:firstLine="480" w:firstLineChars="200"/>
        <w:outlineLvl w:val="2"/>
        <w:rPr>
          <w:sz w:val="24"/>
        </w:rPr>
      </w:pPr>
      <w:bookmarkStart w:id="11" w:name="_Toc3613"/>
      <w:r>
        <w:rPr>
          <w:rFonts w:hint="eastAsia"/>
          <w:sz w:val="24"/>
        </w:rPr>
        <w:t>79.《建筑防火通用规范》GB55037-2022</w:t>
      </w:r>
      <w:bookmarkEnd w:id="11"/>
    </w:p>
    <w:p>
      <w:pPr>
        <w:adjustRightInd w:val="0"/>
        <w:snapToGrid w:val="0"/>
        <w:spacing w:line="360" w:lineRule="auto"/>
        <w:ind w:firstLine="480" w:firstLineChars="200"/>
        <w:rPr>
          <w:rFonts w:hint="eastAsia"/>
          <w:sz w:val="24"/>
        </w:rPr>
      </w:pPr>
      <w:r>
        <w:rPr>
          <w:rFonts w:hint="eastAsia"/>
          <w:sz w:val="24"/>
        </w:rPr>
        <w:t>说明：上文未列标准、规范以国家、行业、团体现行标准、规范为准。</w:t>
      </w:r>
    </w:p>
    <w:p>
      <w:pPr>
        <w:ind w:firstLine="616" w:firstLineChars="200"/>
        <w:rPr>
          <w:rFonts w:hint="eastAsia" w:ascii="仿宋" w:hAnsi="仿宋" w:eastAsia="仿宋"/>
          <w:spacing w:val="-6"/>
          <w:kern w:val="0"/>
          <w:sz w:val="32"/>
          <w:szCs w:val="32"/>
        </w:rPr>
        <w:sectPr>
          <w:pgSz w:w="11906" w:h="16838"/>
          <w:pgMar w:top="1440" w:right="1247" w:bottom="1440" w:left="1587" w:header="851" w:footer="992" w:gutter="0"/>
          <w:pgNumType w:fmt="numberInDash"/>
          <w:cols w:space="720" w:num="1"/>
          <w:docGrid w:type="lines" w:linePitch="312" w:charSpace="0"/>
        </w:sectPr>
      </w:pPr>
    </w:p>
    <w:p>
      <w:pPr>
        <w:jc w:val="center"/>
        <w:outlineLvl w:val="1"/>
        <w:rPr>
          <w:b/>
          <w:bCs/>
          <w:sz w:val="10"/>
          <w:szCs w:val="10"/>
        </w:rPr>
      </w:pPr>
      <w:bookmarkStart w:id="12" w:name="_Toc7123"/>
      <w:r>
        <w:rPr>
          <w:rFonts w:hint="eastAsia" w:ascii="黑体" w:hAnsi="黑体" w:eastAsia="黑体"/>
          <w:b/>
          <w:bCs/>
          <w:sz w:val="30"/>
          <w:szCs w:val="30"/>
        </w:rPr>
        <w:t>三、工程复查实施细则</w:t>
      </w:r>
      <w:r>
        <w:rPr>
          <w:rFonts w:hint="eastAsia" w:ascii="宋体" w:hAnsi="宋体"/>
          <w:bCs/>
          <w:sz w:val="30"/>
          <w:szCs w:val="30"/>
        </w:rPr>
        <w:t>——公共建筑装饰类（公共建筑装饰工程）</w:t>
      </w:r>
      <w:bookmarkEnd w:id="12"/>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72"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pPr>
            <w:r>
              <w:t>1</w:t>
            </w:r>
          </w:p>
        </w:tc>
        <w:tc>
          <w:tcPr>
            <w:tcW w:w="1218"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pPr>
              <w:snapToGrid w:val="0"/>
              <w:spacing w:line="276" w:lineRule="auto"/>
              <w:rPr>
                <w:rFonts w:ascii="宋体" w:hAnsi="宋体"/>
                <w:szCs w:val="21"/>
              </w:rPr>
            </w:pPr>
            <w:r>
              <w:rPr>
                <w:rFonts w:hint="eastAsia" w:ascii="宋体" w:hAnsi="宋体"/>
                <w:szCs w:val="21"/>
              </w:rPr>
              <w:t>2.项目经理注册建造师证书、安全生产考核合格证书；</w:t>
            </w:r>
          </w:p>
          <w:p>
            <w:pPr>
              <w:snapToGrid w:val="0"/>
              <w:spacing w:line="276" w:lineRule="auto"/>
              <w:rPr>
                <w:rFonts w:ascii="宋体" w:hAnsi="宋体"/>
                <w:szCs w:val="21"/>
              </w:rPr>
            </w:pPr>
            <w:r>
              <w:rPr>
                <w:rFonts w:hint="eastAsia" w:ascii="宋体" w:hAnsi="宋体"/>
                <w:szCs w:val="21"/>
              </w:rPr>
              <w:t>3.施工许可相关证明文件；</w:t>
            </w:r>
          </w:p>
          <w:p>
            <w:pPr>
              <w:snapToGrid w:val="0"/>
              <w:spacing w:line="276" w:lineRule="auto"/>
              <w:rPr>
                <w:rFonts w:ascii="宋体" w:hAnsi="宋体"/>
                <w:szCs w:val="21"/>
              </w:rPr>
            </w:pPr>
            <w:r>
              <w:rPr>
                <w:rFonts w:hint="eastAsia" w:ascii="宋体" w:hAnsi="宋体"/>
                <w:szCs w:val="21"/>
              </w:rPr>
              <w:t>4.施工合同；</w:t>
            </w:r>
          </w:p>
          <w:p>
            <w:pPr>
              <w:snapToGrid w:val="0"/>
              <w:spacing w:line="276" w:lineRule="auto"/>
              <w:rPr>
                <w:rFonts w:ascii="宋体" w:hAnsi="宋体"/>
                <w:szCs w:val="21"/>
              </w:rPr>
            </w:pPr>
            <w:r>
              <w:rPr>
                <w:rFonts w:hint="eastAsia" w:ascii="宋体" w:hAnsi="宋体"/>
                <w:szCs w:val="21"/>
              </w:rPr>
              <w:t>5.项目竣工验收证明文件（相关责任主体签章必须齐全）；</w:t>
            </w:r>
          </w:p>
          <w:p>
            <w:pPr>
              <w:snapToGrid w:val="0"/>
              <w:spacing w:line="276" w:lineRule="auto"/>
              <w:rPr>
                <w:rFonts w:ascii="宋体" w:hAnsi="宋体"/>
                <w:szCs w:val="21"/>
              </w:rPr>
            </w:pPr>
            <w:r>
              <w:rPr>
                <w:rFonts w:hint="eastAsia" w:ascii="宋体" w:hAnsi="宋体"/>
                <w:szCs w:val="21"/>
              </w:rPr>
              <w:t>6.消防验收合格证明或消防竣工备案证明；</w:t>
            </w:r>
          </w:p>
          <w:p>
            <w:pPr>
              <w:snapToGrid w:val="0"/>
              <w:spacing w:line="276" w:lineRule="auto"/>
              <w:rPr>
                <w:rFonts w:hint="eastAsia" w:ascii="宋体" w:hAnsi="宋体"/>
                <w:szCs w:val="21"/>
              </w:rPr>
            </w:pPr>
            <w:r>
              <w:rPr>
                <w:rFonts w:hint="eastAsia" w:ascii="宋体" w:hAnsi="宋体"/>
                <w:szCs w:val="21"/>
              </w:rPr>
              <w:t>7.室内环境质量检测报告，需由具备相应资质的检测机构出具。</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pPr>
              <w:snapToGrid w:val="0"/>
              <w:spacing w:line="288" w:lineRule="auto"/>
              <w:jc w:val="left"/>
              <w:rPr>
                <w:rFonts w:hint="eastAsia" w:ascii="宋体" w:hAnsi="宋体"/>
                <w:szCs w:val="21"/>
              </w:rPr>
            </w:pPr>
            <w:r>
              <w:rPr>
                <w:rFonts w:ascii="宋体" w:hAnsi="宋体"/>
                <w:szCs w:val="21"/>
              </w:rPr>
              <w:t>2</w:t>
            </w:r>
            <w:r>
              <w:rPr>
                <w:rFonts w:hint="eastAsia" w:ascii="宋体" w:hAnsi="宋体"/>
                <w:szCs w:val="21"/>
              </w:rPr>
              <w:t>.联合体项目需提供其他成员单位意见书。</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ind w:firstLine="420" w:firstLineChars="200"/>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pacing w:val="-4"/>
                <w:szCs w:val="21"/>
              </w:rPr>
            </w:pPr>
            <w:r>
              <w:rPr>
                <w:rFonts w:hint="eastAsia" w:ascii="黑体" w:hAnsi="黑体" w:eastAsia="黑体"/>
                <w:szCs w:val="21"/>
              </w:rPr>
              <w:t>工程安全证明资料：</w:t>
            </w:r>
          </w:p>
          <w:p>
            <w:pPr>
              <w:snapToGrid w:val="0"/>
              <w:spacing w:line="276" w:lineRule="auto"/>
              <w:rPr>
                <w:rFonts w:ascii="宋体" w:hAnsi="宋体"/>
                <w:spacing w:val="-4"/>
                <w:szCs w:val="21"/>
              </w:rPr>
            </w:pPr>
            <w:r>
              <w:rPr>
                <w:rFonts w:hint="eastAsia" w:ascii="宋体" w:hAnsi="宋体"/>
                <w:spacing w:val="-4"/>
                <w:szCs w:val="21"/>
              </w:rPr>
              <w:t>1.涉及主体和承重结构改动或增加荷载时，必须具有经原结构设计单位或具备相应资质设计单位的认可文件。（需审查原件）</w:t>
            </w:r>
          </w:p>
          <w:p>
            <w:pPr>
              <w:snapToGrid w:val="0"/>
              <w:spacing w:line="276" w:lineRule="auto"/>
              <w:rPr>
                <w:rFonts w:ascii="宋体" w:hAnsi="宋体"/>
                <w:spacing w:val="-4"/>
                <w:szCs w:val="21"/>
              </w:rPr>
            </w:pPr>
            <w:r>
              <w:rPr>
                <w:rFonts w:hint="eastAsia" w:ascii="宋体" w:hAnsi="宋体"/>
                <w:spacing w:val="-4"/>
                <w:szCs w:val="21"/>
              </w:rPr>
              <w:t>2.大型吊灯安装的过载试验和相关隐蔽资料、构架节点图</w:t>
            </w:r>
          </w:p>
          <w:p>
            <w:pPr>
              <w:snapToGrid w:val="0"/>
              <w:spacing w:line="276" w:lineRule="auto"/>
              <w:rPr>
                <w:rFonts w:hint="eastAsia" w:ascii="宋体" w:hAnsi="宋体"/>
                <w:spacing w:val="-4"/>
                <w:szCs w:val="21"/>
              </w:rPr>
            </w:pPr>
            <w:r>
              <w:rPr>
                <w:rFonts w:hint="eastAsia" w:ascii="宋体" w:hAnsi="宋体"/>
                <w:spacing w:val="-4"/>
                <w:szCs w:val="21"/>
              </w:rPr>
              <w:t>3.室内石材墙柱面干挂节点图、拉拔试验报告及其材料合格证、检测报告、隐蔽验收记录等</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工程安全证明资料第一项不符合的扣</w:t>
            </w:r>
            <w:r>
              <w:rPr>
                <w:rFonts w:ascii="宋体" w:hAnsi="宋体"/>
                <w:szCs w:val="21"/>
              </w:rPr>
              <w:t>20</w:t>
            </w:r>
            <w:r>
              <w:rPr>
                <w:rFonts w:hint="eastAsia" w:ascii="宋体" w:hAnsi="宋体"/>
                <w:szCs w:val="21"/>
              </w:rPr>
              <w:t>分。</w:t>
            </w:r>
          </w:p>
          <w:p>
            <w:pPr>
              <w:pStyle w:val="6"/>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其他项不符合的每项扣5-1</w:t>
            </w:r>
            <w:r>
              <w:rPr>
                <w:rFonts w:ascii="宋体" w:hAnsi="宋体"/>
                <w:szCs w:val="21"/>
              </w:rPr>
              <w:t>0</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ascii="宋体" w:hAnsi="宋体"/>
                <w:szCs w:val="21"/>
              </w:rPr>
              <w:t>工程安全证明资料是重要资料</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结合工程实体查相关资料</w:t>
            </w:r>
          </w:p>
        </w:tc>
      </w:tr>
    </w:tbl>
    <w:p>
      <w:pPr>
        <w:snapToGrid w:val="0"/>
        <w:spacing w:line="288" w:lineRule="auto"/>
        <w:rPr>
          <w:rFonts w:hint="eastAsia" w:ascii="宋体" w:hAnsi="宋体"/>
          <w:szCs w:val="21"/>
        </w:rPr>
        <w:sectPr>
          <w:footerReference r:id="rId3"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left w:val="single" w:color="auto" w:sz="4" w:space="0"/>
              <w:bottom w:val="single" w:color="auto" w:sz="4" w:space="0"/>
              <w:right w:val="single" w:color="auto" w:sz="4" w:space="0"/>
            </w:tcBorders>
            <w:noWrap w:val="0"/>
            <w:vAlign w:val="center"/>
          </w:tcPr>
          <w:p>
            <w:pPr>
              <w:pStyle w:val="2"/>
              <w:outlineLvl w:val="9"/>
              <w:rPr>
                <w:rFonts w:hint="eastAsia"/>
              </w:rPr>
            </w:pPr>
          </w:p>
        </w:tc>
        <w:tc>
          <w:tcPr>
            <w:tcW w:w="1218"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材质证明：</w:t>
            </w:r>
          </w:p>
          <w:p>
            <w:pPr>
              <w:snapToGrid w:val="0"/>
              <w:spacing w:line="288" w:lineRule="auto"/>
              <w:rPr>
                <w:rFonts w:ascii="宋体" w:hAnsi="宋体"/>
                <w:szCs w:val="21"/>
              </w:rPr>
            </w:pPr>
            <w:r>
              <w:rPr>
                <w:rFonts w:hint="eastAsia" w:ascii="宋体" w:hAnsi="宋体"/>
                <w:szCs w:val="21"/>
              </w:rPr>
              <w:t>主要装饰材料的合格证、检测报告及复试报告，主要包括：</w:t>
            </w:r>
          </w:p>
          <w:p>
            <w:pPr>
              <w:snapToGrid w:val="0"/>
              <w:spacing w:line="288" w:lineRule="auto"/>
              <w:rPr>
                <w:rFonts w:ascii="宋体" w:hAnsi="宋体"/>
                <w:szCs w:val="21"/>
              </w:rPr>
            </w:pPr>
            <w:r>
              <w:rPr>
                <w:rFonts w:hint="eastAsia" w:ascii="宋体" w:hAnsi="宋体"/>
                <w:szCs w:val="21"/>
              </w:rPr>
              <w:t>1.花岗石（＞200㎡）放射性复试</w:t>
            </w:r>
          </w:p>
          <w:p>
            <w:pPr>
              <w:snapToGrid w:val="0"/>
              <w:spacing w:line="288" w:lineRule="auto"/>
              <w:rPr>
                <w:rFonts w:ascii="宋体" w:hAnsi="宋体"/>
                <w:szCs w:val="21"/>
              </w:rPr>
            </w:pPr>
            <w:r>
              <w:rPr>
                <w:rFonts w:hint="eastAsia" w:ascii="宋体" w:hAnsi="宋体"/>
                <w:szCs w:val="21"/>
              </w:rPr>
              <w:t>2.瓷质砖（＞200㎡）放射性复试</w:t>
            </w:r>
          </w:p>
          <w:p>
            <w:pPr>
              <w:snapToGrid w:val="0"/>
              <w:spacing w:line="288" w:lineRule="auto"/>
              <w:rPr>
                <w:rFonts w:ascii="宋体" w:hAnsi="宋体"/>
                <w:szCs w:val="21"/>
              </w:rPr>
            </w:pPr>
            <w:r>
              <w:rPr>
                <w:rFonts w:hint="eastAsia" w:ascii="宋体" w:hAnsi="宋体"/>
                <w:szCs w:val="21"/>
              </w:rPr>
              <w:t>3.人造板（＞500㎡）甲醛复试</w:t>
            </w:r>
          </w:p>
          <w:p>
            <w:pPr>
              <w:snapToGrid w:val="0"/>
              <w:spacing w:line="288" w:lineRule="auto"/>
              <w:rPr>
                <w:rFonts w:ascii="宋体" w:hAnsi="宋体"/>
                <w:szCs w:val="21"/>
              </w:rPr>
            </w:pPr>
            <w:r>
              <w:rPr>
                <w:rFonts w:hint="eastAsia" w:ascii="宋体" w:hAnsi="宋体"/>
                <w:szCs w:val="21"/>
              </w:rPr>
              <w:t>4.安全玻璃强制认证（3C证书）</w:t>
            </w:r>
          </w:p>
          <w:p>
            <w:pPr>
              <w:snapToGrid w:val="0"/>
              <w:spacing w:line="288" w:lineRule="auto"/>
              <w:rPr>
                <w:rFonts w:ascii="宋体" w:hAnsi="宋体"/>
                <w:szCs w:val="21"/>
              </w:rPr>
            </w:pPr>
            <w:r>
              <w:rPr>
                <w:rFonts w:hint="eastAsia" w:ascii="宋体" w:hAnsi="宋体"/>
                <w:szCs w:val="21"/>
              </w:rPr>
              <w:t>5.防水材料复试</w:t>
            </w:r>
          </w:p>
          <w:p>
            <w:pPr>
              <w:snapToGrid w:val="0"/>
              <w:spacing w:line="288" w:lineRule="auto"/>
              <w:rPr>
                <w:rFonts w:ascii="宋体" w:hAnsi="宋体"/>
                <w:szCs w:val="21"/>
              </w:rPr>
            </w:pPr>
            <w:r>
              <w:rPr>
                <w:rFonts w:hint="eastAsia" w:ascii="宋体" w:hAnsi="宋体"/>
                <w:szCs w:val="21"/>
              </w:rPr>
              <w:t>6.水性涂料、水性胶粘剂、水性处理剂VOCs、游离甲醛含量检测报告</w:t>
            </w:r>
          </w:p>
          <w:p>
            <w:pPr>
              <w:snapToGrid w:val="0"/>
              <w:spacing w:line="288" w:lineRule="auto"/>
              <w:rPr>
                <w:rFonts w:ascii="宋体" w:hAnsi="宋体"/>
                <w:szCs w:val="21"/>
              </w:rPr>
            </w:pPr>
            <w:r>
              <w:rPr>
                <w:rFonts w:hint="eastAsia" w:ascii="宋体" w:hAnsi="宋体"/>
                <w:szCs w:val="21"/>
              </w:rPr>
              <w:t>7.溶剂型涂料、溶剂型胶粘剂VOCs、苯、TDI检测报告</w:t>
            </w:r>
          </w:p>
          <w:p>
            <w:pPr>
              <w:snapToGrid w:val="0"/>
              <w:spacing w:line="288" w:lineRule="auto"/>
              <w:rPr>
                <w:rFonts w:ascii="宋体" w:hAnsi="宋体"/>
                <w:szCs w:val="21"/>
              </w:rPr>
            </w:pPr>
            <w:r>
              <w:rPr>
                <w:rFonts w:ascii="宋体" w:hAnsi="宋体"/>
                <w:szCs w:val="21"/>
              </w:rPr>
              <w:t>8</w:t>
            </w:r>
            <w:r>
              <w:rPr>
                <w:rFonts w:hint="eastAsia" w:ascii="宋体" w:hAnsi="宋体"/>
                <w:szCs w:val="21"/>
              </w:rPr>
              <w:t>.后置锚栓拉拔试验报告</w:t>
            </w:r>
          </w:p>
          <w:p>
            <w:pPr>
              <w:snapToGrid w:val="0"/>
              <w:spacing w:line="288" w:lineRule="auto"/>
              <w:rPr>
                <w:rFonts w:ascii="宋体" w:hAnsi="宋体"/>
                <w:szCs w:val="21"/>
              </w:rPr>
            </w:pPr>
            <w:r>
              <w:rPr>
                <w:rFonts w:ascii="宋体" w:hAnsi="宋体"/>
                <w:szCs w:val="21"/>
              </w:rPr>
              <w:t>9</w:t>
            </w:r>
            <w:r>
              <w:rPr>
                <w:rFonts w:hint="eastAsia" w:ascii="宋体" w:hAnsi="宋体"/>
                <w:szCs w:val="21"/>
              </w:rPr>
              <w:t>.壁布、海绵、岩棉、地毯、木地板、细木工板等材料阻燃复试报告</w:t>
            </w:r>
          </w:p>
          <w:p>
            <w:pPr>
              <w:snapToGrid w:val="0"/>
              <w:spacing w:line="288"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.环氧树脂A</w:t>
            </w:r>
            <w:r>
              <w:rPr>
                <w:rFonts w:ascii="宋体" w:hAnsi="宋体"/>
                <w:szCs w:val="21"/>
              </w:rPr>
              <w:t>B</w:t>
            </w:r>
            <w:r>
              <w:rPr>
                <w:rFonts w:hint="eastAsia" w:ascii="宋体" w:hAnsi="宋体"/>
                <w:szCs w:val="21"/>
              </w:rPr>
              <w:t>胶力学性能复试报告</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.一般性缺项每项扣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重点缺项每项扣0.2-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bl>
    <w:p>
      <w:pPr>
        <w:snapToGrid w:val="0"/>
        <w:spacing w:line="288" w:lineRule="auto"/>
        <w:rPr>
          <w:rFonts w:hint="eastAsia" w:ascii="宋体" w:hAnsi="宋体"/>
          <w:szCs w:val="21"/>
        </w:rPr>
        <w:sectPr>
          <w:footerReference r:id="rId4"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trPr>
        <w:tc>
          <w:tcPr>
            <w:tcW w:w="772"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p>
        </w:tc>
        <w:tc>
          <w:tcPr>
            <w:tcW w:w="1218"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ascii="黑体" w:hAnsi="黑体" w:eastAsia="黑体"/>
                <w:szCs w:val="21"/>
              </w:rPr>
            </w:pPr>
            <w:r>
              <w:rPr>
                <w:rFonts w:hint="eastAsia" w:ascii="黑体" w:hAnsi="黑体" w:eastAsia="黑体"/>
                <w:szCs w:val="21"/>
              </w:rPr>
              <w:t>施工组织设计及危险性较大分部分项工程论证报告：</w:t>
            </w:r>
          </w:p>
          <w:p>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施工组织设计</w:t>
            </w:r>
          </w:p>
          <w:p>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与工程相关的专项方案</w:t>
            </w:r>
          </w:p>
          <w:p>
            <w:pPr>
              <w:pStyle w:val="6"/>
              <w:snapToGrid w:val="0"/>
              <w:spacing w:line="276" w:lineRule="auto"/>
              <w:ind w:firstLine="0" w:firstLineChars="0"/>
              <w:rPr>
                <w:rFonts w:ascii="宋体" w:hAnsi="宋体"/>
                <w:szCs w:val="21"/>
              </w:rPr>
            </w:pPr>
            <w:r>
              <w:rPr>
                <w:rFonts w:ascii="宋体" w:hAnsi="宋体"/>
                <w:szCs w:val="21"/>
              </w:rPr>
              <w:t>3</w:t>
            </w:r>
            <w:r>
              <w:rPr>
                <w:rFonts w:hint="eastAsia" w:ascii="宋体" w:hAnsi="宋体"/>
                <w:szCs w:val="21"/>
              </w:rPr>
              <w:t>.危险性较大分部分项工程论证报告</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ind w:left="260" w:hanging="260" w:hangingChars="124"/>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left"/>
              <w:rPr>
                <w:rFonts w:ascii="黑体" w:hAnsi="黑体" w:eastAsia="黑体"/>
                <w:szCs w:val="21"/>
              </w:rPr>
            </w:pPr>
            <w:r>
              <w:rPr>
                <w:rFonts w:hint="eastAsia" w:ascii="黑体" w:hAnsi="黑体" w:eastAsia="黑体"/>
                <w:szCs w:val="21"/>
              </w:rPr>
              <w:t>技术交底：</w:t>
            </w:r>
          </w:p>
          <w:p>
            <w:pPr>
              <w:snapToGrid w:val="0"/>
              <w:spacing w:line="276" w:lineRule="auto"/>
              <w:rPr>
                <w:rFonts w:ascii="宋体" w:hAnsi="宋体"/>
                <w:szCs w:val="21"/>
              </w:rPr>
            </w:pPr>
            <w:r>
              <w:rPr>
                <w:rFonts w:hint="eastAsia" w:ascii="宋体" w:hAnsi="宋体"/>
                <w:szCs w:val="21"/>
              </w:rPr>
              <w:t>技术交底内容、交底人和被交底人签字、日期是否齐全，重点包括：</w:t>
            </w:r>
          </w:p>
          <w:p>
            <w:pPr>
              <w:snapToGrid w:val="0"/>
              <w:spacing w:line="276" w:lineRule="auto"/>
              <w:rPr>
                <w:rFonts w:ascii="宋体" w:hAnsi="宋体"/>
                <w:szCs w:val="21"/>
              </w:rPr>
            </w:pPr>
            <w:r>
              <w:rPr>
                <w:rFonts w:hint="eastAsia" w:ascii="宋体" w:hAnsi="宋体"/>
                <w:szCs w:val="21"/>
              </w:rPr>
              <w:t>1.干挂石材</w:t>
            </w:r>
          </w:p>
          <w:p>
            <w:pPr>
              <w:snapToGrid w:val="0"/>
              <w:spacing w:line="276" w:lineRule="auto"/>
              <w:rPr>
                <w:rFonts w:ascii="宋体" w:hAnsi="宋体"/>
                <w:szCs w:val="21"/>
              </w:rPr>
            </w:pPr>
            <w:r>
              <w:rPr>
                <w:rFonts w:hint="eastAsia" w:ascii="宋体" w:hAnsi="宋体"/>
                <w:szCs w:val="21"/>
              </w:rPr>
              <w:t>2.干挂瓷砖</w:t>
            </w:r>
          </w:p>
          <w:p>
            <w:pPr>
              <w:snapToGrid w:val="0"/>
              <w:spacing w:line="276" w:lineRule="auto"/>
              <w:rPr>
                <w:rFonts w:ascii="宋体" w:hAnsi="宋体"/>
                <w:szCs w:val="21"/>
              </w:rPr>
            </w:pPr>
            <w:r>
              <w:rPr>
                <w:rFonts w:hint="eastAsia" w:ascii="宋体" w:hAnsi="宋体"/>
                <w:szCs w:val="21"/>
              </w:rPr>
              <w:t>3.过顶石</w:t>
            </w:r>
          </w:p>
          <w:p>
            <w:pPr>
              <w:snapToGrid w:val="0"/>
              <w:spacing w:line="276" w:lineRule="auto"/>
              <w:rPr>
                <w:rFonts w:ascii="宋体" w:hAnsi="宋体"/>
                <w:szCs w:val="21"/>
              </w:rPr>
            </w:pPr>
            <w:r>
              <w:rPr>
                <w:rFonts w:hint="eastAsia" w:ascii="宋体" w:hAnsi="宋体"/>
                <w:szCs w:val="21"/>
              </w:rPr>
              <w:t>4.镜面顶</w:t>
            </w:r>
          </w:p>
          <w:p>
            <w:pPr>
              <w:snapToGrid w:val="0"/>
              <w:spacing w:line="276" w:lineRule="auto"/>
              <w:rPr>
                <w:rFonts w:ascii="宋体" w:hAnsi="宋体"/>
                <w:szCs w:val="21"/>
              </w:rPr>
            </w:pPr>
            <w:r>
              <w:rPr>
                <w:rFonts w:hint="eastAsia" w:ascii="宋体" w:hAnsi="宋体"/>
                <w:szCs w:val="21"/>
              </w:rPr>
              <w:t>5.玻璃顶</w:t>
            </w:r>
          </w:p>
          <w:p>
            <w:pPr>
              <w:snapToGrid w:val="0"/>
              <w:spacing w:line="276" w:lineRule="auto"/>
              <w:rPr>
                <w:rFonts w:ascii="宋体" w:hAnsi="宋体"/>
                <w:szCs w:val="21"/>
              </w:rPr>
            </w:pPr>
            <w:r>
              <w:rPr>
                <w:rFonts w:hint="eastAsia" w:ascii="宋体" w:hAnsi="宋体"/>
                <w:szCs w:val="21"/>
              </w:rPr>
              <w:t>6.栏杆</w:t>
            </w:r>
          </w:p>
          <w:p>
            <w:pPr>
              <w:snapToGrid w:val="0"/>
              <w:spacing w:line="276" w:lineRule="auto"/>
              <w:rPr>
                <w:rFonts w:ascii="宋体" w:hAnsi="宋体"/>
                <w:szCs w:val="21"/>
              </w:rPr>
            </w:pPr>
            <w:r>
              <w:rPr>
                <w:rFonts w:hint="eastAsia" w:ascii="宋体" w:hAnsi="宋体"/>
                <w:szCs w:val="21"/>
              </w:rPr>
              <w:t>7.玻璃护栏</w:t>
            </w:r>
          </w:p>
          <w:p>
            <w:pPr>
              <w:snapToGrid w:val="0"/>
              <w:spacing w:line="276" w:lineRule="auto"/>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大型灯具安装</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bl>
    <w:p>
      <w:pPr>
        <w:snapToGrid w:val="0"/>
        <w:spacing w:line="288" w:lineRule="auto"/>
        <w:jc w:val="center"/>
        <w:rPr>
          <w:rFonts w:ascii="宋体" w:hAnsi="宋体"/>
          <w:szCs w:val="21"/>
        </w:rPr>
        <w:sectPr>
          <w:footerReference r:id="rId5"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287"/>
        <w:gridCol w:w="2212"/>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772" w:type="dxa"/>
            <w:vMerge w:val="restart"/>
            <w:tcBorders>
              <w:left w:val="single" w:color="auto" w:sz="4" w:space="0"/>
              <w:right w:val="single" w:color="auto" w:sz="4" w:space="0"/>
            </w:tcBorders>
            <w:noWrap w:val="0"/>
            <w:vAlign w:val="center"/>
          </w:tcPr>
          <w:p>
            <w:pPr>
              <w:pStyle w:val="2"/>
              <w:outlineLvl w:val="9"/>
            </w:pPr>
          </w:p>
        </w:tc>
        <w:tc>
          <w:tcPr>
            <w:tcW w:w="1218"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黑体" w:hAnsi="黑体" w:eastAsia="黑体"/>
                <w:szCs w:val="21"/>
              </w:rPr>
            </w:pPr>
            <w:r>
              <w:rPr>
                <w:rFonts w:hint="eastAsia" w:ascii="黑体" w:hAnsi="黑体" w:eastAsia="黑体"/>
                <w:szCs w:val="21"/>
              </w:rPr>
              <w:t>隐检记录：</w:t>
            </w:r>
          </w:p>
          <w:p>
            <w:pPr>
              <w:spacing w:line="276" w:lineRule="auto"/>
              <w:ind w:firstLine="420" w:firstLineChars="200"/>
              <w:rPr>
                <w:rFonts w:ascii="宋体" w:hAnsi="宋体"/>
                <w:szCs w:val="21"/>
              </w:rPr>
            </w:pPr>
            <w:r>
              <w:rPr>
                <w:rFonts w:hint="eastAsia" w:ascii="宋体" w:hAnsi="宋体"/>
                <w:szCs w:val="21"/>
              </w:rPr>
              <w:t>隐蔽验收内容、签字、日期是否齐全，是否附图和照片，重点包括：</w:t>
            </w:r>
          </w:p>
          <w:p>
            <w:pPr>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吊顶隐蔽验收；</w:t>
            </w:r>
          </w:p>
          <w:p>
            <w:pPr>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墙面干挂隐蔽验收；</w:t>
            </w:r>
          </w:p>
          <w:p>
            <w:pPr>
              <w:pStyle w:val="6"/>
              <w:spacing w:line="276" w:lineRule="auto"/>
              <w:ind w:firstLine="0" w:firstLineChars="0"/>
              <w:rPr>
                <w:rFonts w:hint="eastAsia" w:ascii="宋体" w:hAnsi="宋体"/>
                <w:szCs w:val="21"/>
              </w:rPr>
            </w:pPr>
            <w:r>
              <w:rPr>
                <w:rFonts w:ascii="宋体" w:hAnsi="宋体"/>
                <w:szCs w:val="21"/>
              </w:rPr>
              <w:t>3.</w:t>
            </w:r>
            <w:r>
              <w:rPr>
                <w:rFonts w:hint="eastAsia" w:ascii="宋体" w:hAnsi="宋体"/>
                <w:szCs w:val="21"/>
              </w:rPr>
              <w:t>镜面顶、玻璃墙面隐蔽验收；</w:t>
            </w:r>
          </w:p>
          <w:p>
            <w:pPr>
              <w:spacing w:line="276" w:lineRule="auto"/>
              <w:rPr>
                <w:rFonts w:hint="eastAsia" w:ascii="宋体" w:hAnsi="宋体"/>
                <w:szCs w:val="21"/>
              </w:rPr>
            </w:pPr>
            <w:r>
              <w:rPr>
                <w:rFonts w:ascii="宋体" w:hAnsi="宋体"/>
                <w:szCs w:val="21"/>
              </w:rPr>
              <w:t>4.</w:t>
            </w:r>
            <w:r>
              <w:rPr>
                <w:rFonts w:hint="eastAsia" w:ascii="宋体" w:hAnsi="宋体"/>
                <w:szCs w:val="21"/>
              </w:rPr>
              <w:t>过顶石、大型吊灯安装隐蔽验收；</w:t>
            </w:r>
          </w:p>
          <w:p>
            <w:pPr>
              <w:spacing w:line="276" w:lineRule="auto"/>
              <w:rPr>
                <w:rFonts w:ascii="宋体" w:hAnsi="宋体"/>
                <w:szCs w:val="21"/>
              </w:rPr>
            </w:pPr>
            <w:r>
              <w:rPr>
                <w:rFonts w:ascii="宋体" w:hAnsi="宋体"/>
                <w:szCs w:val="21"/>
              </w:rPr>
              <w:t>5.</w:t>
            </w:r>
            <w:r>
              <w:rPr>
                <w:rFonts w:hint="eastAsia" w:ascii="宋体" w:hAnsi="宋体"/>
                <w:szCs w:val="21"/>
              </w:rPr>
              <w:t>护栏、扶手隐蔽验收；</w:t>
            </w:r>
          </w:p>
          <w:p>
            <w:pPr>
              <w:spacing w:line="276" w:lineRule="auto"/>
              <w:rPr>
                <w:rFonts w:hint="eastAsia" w:ascii="宋体" w:hAnsi="宋体"/>
                <w:szCs w:val="21"/>
              </w:rPr>
            </w:pPr>
            <w:r>
              <w:rPr>
                <w:rFonts w:ascii="宋体" w:hAnsi="宋体"/>
                <w:szCs w:val="21"/>
              </w:rPr>
              <w:t>6.</w:t>
            </w:r>
            <w:r>
              <w:rPr>
                <w:rFonts w:hint="eastAsia" w:ascii="宋体" w:hAnsi="宋体"/>
                <w:szCs w:val="21"/>
              </w:rPr>
              <w:t>蓄水试验（一次、二次）。</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黑体" w:hAnsi="黑体" w:eastAsia="黑体"/>
                <w:szCs w:val="21"/>
              </w:rPr>
            </w:pPr>
            <w:r>
              <w:rPr>
                <w:rFonts w:hint="eastAsia" w:ascii="黑体" w:hAnsi="黑体" w:eastAsia="黑体"/>
                <w:szCs w:val="21"/>
              </w:rPr>
              <w:t>质量验收：</w:t>
            </w:r>
          </w:p>
          <w:p>
            <w:pPr>
              <w:tabs>
                <w:tab w:val="left" w:pos="360"/>
              </w:tabs>
              <w:spacing w:line="276"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检验批验收；</w:t>
            </w:r>
          </w:p>
          <w:p>
            <w:pPr>
              <w:tabs>
                <w:tab w:val="left" w:pos="360"/>
              </w:tabs>
              <w:spacing w:line="276"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分项、子分项验收；</w:t>
            </w:r>
          </w:p>
          <w:p>
            <w:pPr>
              <w:tabs>
                <w:tab w:val="left" w:pos="360"/>
              </w:tabs>
              <w:spacing w:line="276" w:lineRule="auto"/>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分部、子分部验收。</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2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黑体" w:hAnsi="黑体" w:eastAsia="黑体"/>
                <w:szCs w:val="21"/>
              </w:rPr>
            </w:pPr>
            <w:r>
              <w:rPr>
                <w:rFonts w:hint="eastAsia" w:ascii="黑体" w:hAnsi="黑体" w:eastAsia="黑体"/>
                <w:szCs w:val="21"/>
              </w:rPr>
              <w:t>施工日志：</w:t>
            </w:r>
          </w:p>
          <w:p>
            <w:pPr>
              <w:spacing w:line="276" w:lineRule="auto"/>
              <w:rPr>
                <w:rFonts w:ascii="宋体" w:hAnsi="宋体"/>
                <w:szCs w:val="21"/>
              </w:rPr>
            </w:pPr>
            <w:r>
              <w:rPr>
                <w:rFonts w:ascii="宋体" w:hAnsi="宋体"/>
                <w:szCs w:val="21"/>
              </w:rPr>
              <w:t>1.</w:t>
            </w:r>
            <w:r>
              <w:rPr>
                <w:rFonts w:hint="eastAsia" w:ascii="宋体" w:hAnsi="宋体"/>
                <w:szCs w:val="21"/>
              </w:rPr>
              <w:t>施工日志字迹清楚、内容齐全；</w:t>
            </w:r>
          </w:p>
          <w:p>
            <w:pPr>
              <w:spacing w:line="276" w:lineRule="auto"/>
              <w:rPr>
                <w:rFonts w:ascii="宋体" w:hAnsi="宋体"/>
                <w:szCs w:val="21"/>
              </w:rPr>
            </w:pPr>
            <w:r>
              <w:rPr>
                <w:rFonts w:ascii="宋体" w:hAnsi="宋体"/>
                <w:szCs w:val="21"/>
              </w:rPr>
              <w:t>2.</w:t>
            </w:r>
            <w:r>
              <w:rPr>
                <w:rFonts w:hint="eastAsia" w:ascii="宋体" w:hAnsi="宋体"/>
                <w:szCs w:val="21"/>
              </w:rPr>
              <w:t>施工日志内容准确、真实、具体、不缺失；</w:t>
            </w:r>
          </w:p>
          <w:p>
            <w:pPr>
              <w:spacing w:line="276" w:lineRule="auto"/>
              <w:rPr>
                <w:rFonts w:ascii="宋体" w:hAnsi="宋体"/>
                <w:szCs w:val="21"/>
              </w:rPr>
            </w:pPr>
            <w:r>
              <w:rPr>
                <w:rFonts w:hint="eastAsia" w:ascii="宋体" w:hAnsi="宋体"/>
                <w:szCs w:val="21"/>
              </w:rPr>
              <w:t>3.施工日志日期与其他相关资料报验日期的吻合性。</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bl>
    <w:p>
      <w:pPr>
        <w:snapToGrid w:val="0"/>
        <w:spacing w:line="288" w:lineRule="auto"/>
        <w:jc w:val="center"/>
        <w:rPr>
          <w:rFonts w:ascii="宋体" w:hAnsi="宋体"/>
          <w:szCs w:val="21"/>
        </w:rPr>
        <w:sectPr>
          <w:footerReference r:id="rId6" w:type="default"/>
          <w:pgSz w:w="16838" w:h="11906" w:orient="landscape"/>
          <w:pgMar w:top="1440" w:right="1247" w:bottom="1440" w:left="1587" w:header="851" w:footer="992" w:gutter="0"/>
          <w:pgNumType w:fmt="numberInDash"/>
          <w:cols w:space="720" w:num="1"/>
          <w:docGrid w:type="lines" w:linePitch="312" w:charSpace="0"/>
        </w:sectPr>
      </w:pPr>
    </w:p>
    <w:tbl>
      <w:tblPr>
        <w:tblStyle w:val="4"/>
        <w:tblW w:w="143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5656"/>
        <w:gridCol w:w="1843"/>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772" w:type="dxa"/>
            <w:vMerge w:val="restart"/>
            <w:tcBorders>
              <w:left w:val="single" w:color="auto" w:sz="4" w:space="0"/>
              <w:right w:val="single" w:color="auto" w:sz="4" w:space="0"/>
            </w:tcBorders>
            <w:noWrap w:val="0"/>
            <w:vAlign w:val="center"/>
          </w:tcPr>
          <w:p>
            <w:pPr>
              <w:pStyle w:val="2"/>
              <w:outlineLvl w:val="9"/>
            </w:pPr>
          </w:p>
        </w:tc>
        <w:tc>
          <w:tcPr>
            <w:tcW w:w="1218"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left"/>
              <w:rPr>
                <w:rFonts w:ascii="黑体" w:hAnsi="黑体" w:eastAsia="黑体"/>
                <w:szCs w:val="21"/>
              </w:rPr>
            </w:pPr>
            <w:r>
              <w:rPr>
                <w:rFonts w:hint="eastAsia" w:ascii="黑体" w:hAnsi="黑体" w:eastAsia="黑体"/>
                <w:szCs w:val="21"/>
              </w:rPr>
              <w:t>节能设计：</w:t>
            </w:r>
          </w:p>
          <w:p>
            <w:pPr>
              <w:snapToGrid w:val="0"/>
              <w:spacing w:line="276" w:lineRule="auto"/>
              <w:rPr>
                <w:rFonts w:ascii="宋体" w:hAnsi="宋体"/>
                <w:szCs w:val="21"/>
              </w:rPr>
            </w:pPr>
            <w:r>
              <w:rPr>
                <w:rFonts w:hint="eastAsia" w:ascii="宋体" w:hAnsi="宋体"/>
                <w:szCs w:val="21"/>
              </w:rPr>
              <w:t>工程是否体现节能的设计理念，如绿色照明技术应用（节能灯）等节能，节水节材，节地设计，充分利用自然资源的设计。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r>
              <w:rPr>
                <w:rFonts w:ascii="宋体" w:hAnsi="宋体"/>
                <w:szCs w:val="21"/>
              </w:rPr>
              <w:t>未体现扣</w:t>
            </w:r>
            <w:r>
              <w:rPr>
                <w:rFonts w:hint="eastAsia" w:ascii="宋体" w:hAnsi="宋体"/>
                <w:szCs w:val="21"/>
              </w:rPr>
              <w:t>0.2分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bottom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竣工图纸：</w:t>
            </w:r>
          </w:p>
          <w:p>
            <w:pPr>
              <w:snapToGrid w:val="0"/>
              <w:spacing w:line="276" w:lineRule="auto"/>
              <w:rPr>
                <w:rFonts w:ascii="宋体" w:hAnsi="宋体"/>
                <w:szCs w:val="21"/>
              </w:rPr>
            </w:pPr>
            <w:r>
              <w:rPr>
                <w:rFonts w:hint="eastAsia" w:ascii="宋体" w:hAnsi="宋体"/>
                <w:szCs w:val="21"/>
              </w:rPr>
              <w:t>是否组卷成册，重点节点部位是否清晰完整，重点包括：</w:t>
            </w:r>
          </w:p>
          <w:p>
            <w:pPr>
              <w:snapToGrid w:val="0"/>
              <w:spacing w:line="276" w:lineRule="auto"/>
              <w:rPr>
                <w:rFonts w:ascii="宋体" w:hAnsi="宋体"/>
                <w:szCs w:val="21"/>
              </w:rPr>
            </w:pPr>
            <w:r>
              <w:rPr>
                <w:rFonts w:hint="eastAsia" w:ascii="宋体" w:hAnsi="宋体"/>
                <w:szCs w:val="21"/>
              </w:rPr>
              <w:t>1.竣工图章、签字是否齐全有效；</w:t>
            </w:r>
          </w:p>
          <w:p>
            <w:pPr>
              <w:snapToGrid w:val="0"/>
              <w:spacing w:line="276" w:lineRule="auto"/>
              <w:rPr>
                <w:rFonts w:ascii="宋体" w:hAnsi="宋体"/>
                <w:szCs w:val="21"/>
              </w:rPr>
            </w:pPr>
            <w:r>
              <w:rPr>
                <w:rFonts w:ascii="宋体" w:hAnsi="宋体"/>
                <w:szCs w:val="21"/>
              </w:rPr>
              <w:t>2</w:t>
            </w:r>
            <w:r>
              <w:rPr>
                <w:rFonts w:hint="eastAsia" w:ascii="宋体" w:hAnsi="宋体"/>
                <w:szCs w:val="21"/>
              </w:rPr>
              <w:t>.竣工图引用规范是否合理、有效；</w:t>
            </w:r>
          </w:p>
          <w:p>
            <w:pPr>
              <w:snapToGrid w:val="0"/>
              <w:spacing w:line="276" w:lineRule="auto"/>
              <w:rPr>
                <w:rFonts w:ascii="宋体" w:hAnsi="宋体"/>
                <w:szCs w:val="21"/>
              </w:rPr>
            </w:pPr>
            <w:r>
              <w:rPr>
                <w:rFonts w:ascii="宋体" w:hAnsi="宋体"/>
                <w:szCs w:val="21"/>
              </w:rPr>
              <w:t>3</w:t>
            </w:r>
            <w:r>
              <w:rPr>
                <w:rFonts w:hint="eastAsia" w:ascii="宋体" w:hAnsi="宋体"/>
                <w:szCs w:val="21"/>
              </w:rPr>
              <w:t>.竣工图局部是否与实际相符；</w:t>
            </w:r>
          </w:p>
          <w:p>
            <w:pPr>
              <w:snapToGrid w:val="0"/>
              <w:spacing w:line="276" w:lineRule="auto"/>
              <w:rPr>
                <w:rFonts w:ascii="宋体" w:hAnsi="宋体"/>
                <w:szCs w:val="21"/>
              </w:rPr>
            </w:pPr>
            <w:r>
              <w:rPr>
                <w:rFonts w:ascii="宋体" w:hAnsi="宋体"/>
                <w:szCs w:val="21"/>
              </w:rPr>
              <w:t>4</w:t>
            </w:r>
            <w:r>
              <w:rPr>
                <w:rFonts w:hint="eastAsia" w:ascii="宋体" w:hAnsi="宋体"/>
                <w:szCs w:val="21"/>
              </w:rPr>
              <w:t>.重点部位的节点图是否清晰完整；</w:t>
            </w:r>
          </w:p>
          <w:p>
            <w:pPr>
              <w:snapToGrid w:val="0"/>
              <w:spacing w:line="276" w:lineRule="auto"/>
              <w:rPr>
                <w:rFonts w:ascii="宋体" w:hAnsi="宋体"/>
                <w:szCs w:val="21"/>
              </w:rPr>
            </w:pPr>
            <w:r>
              <w:rPr>
                <w:rFonts w:ascii="宋体" w:hAnsi="宋体"/>
                <w:szCs w:val="21"/>
              </w:rPr>
              <w:t>5</w:t>
            </w:r>
            <w:r>
              <w:rPr>
                <w:rFonts w:hint="eastAsia" w:ascii="宋体" w:hAnsi="宋体"/>
                <w:szCs w:val="21"/>
              </w:rPr>
              <w:t>.大型吊灯安装节点；</w:t>
            </w:r>
          </w:p>
          <w:p>
            <w:pPr>
              <w:snapToGrid w:val="0"/>
              <w:spacing w:line="276" w:lineRule="auto"/>
              <w:rPr>
                <w:rFonts w:ascii="宋体" w:hAnsi="宋体"/>
                <w:szCs w:val="21"/>
              </w:rPr>
            </w:pPr>
            <w:r>
              <w:rPr>
                <w:rFonts w:ascii="宋体" w:hAnsi="宋体"/>
                <w:szCs w:val="21"/>
              </w:rPr>
              <w:t>6</w:t>
            </w:r>
            <w:r>
              <w:rPr>
                <w:rFonts w:hint="eastAsia" w:ascii="宋体" w:hAnsi="宋体"/>
                <w:szCs w:val="21"/>
              </w:rPr>
              <w:t>.楼梯扶手、玻璃栏杆节点详图；</w:t>
            </w:r>
          </w:p>
          <w:p>
            <w:pPr>
              <w:snapToGrid w:val="0"/>
              <w:spacing w:line="276" w:lineRule="auto"/>
              <w:rPr>
                <w:rFonts w:ascii="宋体" w:hAnsi="宋体"/>
                <w:szCs w:val="21"/>
              </w:rPr>
            </w:pPr>
            <w:r>
              <w:rPr>
                <w:rFonts w:ascii="宋体" w:hAnsi="宋体"/>
                <w:szCs w:val="21"/>
              </w:rPr>
              <w:t>7</w:t>
            </w:r>
            <w:r>
              <w:rPr>
                <w:rFonts w:hint="eastAsia" w:ascii="宋体" w:hAnsi="宋体"/>
                <w:szCs w:val="21"/>
              </w:rPr>
              <w:t>.镜面、玻璃安装详图；</w:t>
            </w:r>
          </w:p>
          <w:p>
            <w:pPr>
              <w:snapToGrid w:val="0"/>
              <w:spacing w:line="276" w:lineRule="auto"/>
              <w:rPr>
                <w:rFonts w:ascii="宋体" w:hAnsi="宋体"/>
                <w:szCs w:val="21"/>
              </w:rPr>
            </w:pPr>
            <w:r>
              <w:rPr>
                <w:rFonts w:ascii="宋体" w:hAnsi="宋体"/>
                <w:szCs w:val="21"/>
              </w:rPr>
              <w:t>8</w:t>
            </w:r>
            <w:r>
              <w:rPr>
                <w:rFonts w:hint="eastAsia" w:ascii="宋体" w:hAnsi="宋体"/>
                <w:szCs w:val="21"/>
              </w:rPr>
              <w:t>.墙面干挂钢结构详图；</w:t>
            </w:r>
            <w:bookmarkStart w:id="13" w:name="_GoBack"/>
            <w:bookmarkEnd w:id="13"/>
          </w:p>
          <w:p>
            <w:pPr>
              <w:snapToGrid w:val="0"/>
              <w:spacing w:line="276" w:lineRule="auto"/>
              <w:rPr>
                <w:rFonts w:ascii="宋体" w:hAnsi="宋体"/>
                <w:szCs w:val="21"/>
              </w:rPr>
            </w:pPr>
            <w:r>
              <w:rPr>
                <w:rFonts w:ascii="宋体" w:hAnsi="宋体"/>
                <w:szCs w:val="21"/>
              </w:rPr>
              <w:t>9</w:t>
            </w:r>
            <w:r>
              <w:rPr>
                <w:rFonts w:hint="eastAsia" w:ascii="宋体" w:hAnsi="宋体"/>
                <w:szCs w:val="21"/>
              </w:rPr>
              <w:t>.钢材、螺栓及其它配件标注情况；</w:t>
            </w:r>
          </w:p>
          <w:p>
            <w:pPr>
              <w:snapToGrid w:val="0"/>
              <w:spacing w:line="276" w:lineRule="auto"/>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.变形缝节点详图；</w:t>
            </w:r>
          </w:p>
          <w:p>
            <w:pPr>
              <w:snapToGrid w:val="0"/>
              <w:spacing w:line="276"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.改动建筑主体、承重结构、增加结构荷载设计图纸；</w:t>
            </w:r>
          </w:p>
          <w:p>
            <w:pPr>
              <w:snapToGrid w:val="0"/>
              <w:spacing w:line="276" w:lineRule="auto"/>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.落地窗处防护处理节点；</w:t>
            </w:r>
          </w:p>
          <w:p>
            <w:pPr>
              <w:snapToGrid w:val="0"/>
              <w:spacing w:line="276" w:lineRule="auto"/>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.石材消火箱门构造节点详图；</w:t>
            </w:r>
          </w:p>
          <w:p>
            <w:pPr>
              <w:snapToGrid w:val="0"/>
              <w:spacing w:line="276" w:lineRule="auto"/>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超高吊顶增加钢转换层详图；</w:t>
            </w:r>
          </w:p>
          <w:p>
            <w:pPr>
              <w:snapToGrid w:val="0"/>
              <w:spacing w:line="276" w:lineRule="auto"/>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卫生间钢架节点图；</w:t>
            </w:r>
          </w:p>
          <w:p>
            <w:pPr>
              <w:snapToGrid w:val="0"/>
              <w:spacing w:line="276" w:lineRule="auto"/>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其他强制性条文要求。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.一般性</w:t>
            </w:r>
            <w:r>
              <w:rPr>
                <w:rFonts w:hint="eastAsia" w:ascii="宋体" w:hAnsi="宋体"/>
                <w:szCs w:val="21"/>
              </w:rPr>
              <w:t>缺</w:t>
            </w:r>
            <w:r>
              <w:rPr>
                <w:rFonts w:ascii="宋体" w:hAnsi="宋体"/>
                <w:szCs w:val="21"/>
              </w:rPr>
              <w:t>项每项扣</w:t>
            </w:r>
            <w:r>
              <w:rPr>
                <w:rFonts w:hint="eastAsia" w:ascii="宋体" w:hAnsi="宋体"/>
                <w:szCs w:val="21"/>
              </w:rPr>
              <w:t>0.1-</w:t>
            </w:r>
            <w:r>
              <w:rPr>
                <w:rFonts w:ascii="宋体" w:hAnsi="宋体"/>
                <w:szCs w:val="21"/>
              </w:rPr>
              <w:t>0.2</w:t>
            </w:r>
            <w:r>
              <w:rPr>
                <w:rFonts w:hint="eastAsia" w:ascii="宋体" w:hAnsi="宋体"/>
                <w:szCs w:val="21"/>
              </w:rPr>
              <w:t>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重点缺项</w:t>
            </w:r>
            <w:r>
              <w:rPr>
                <w:rFonts w:ascii="宋体" w:hAnsi="宋体"/>
                <w:szCs w:val="21"/>
              </w:rPr>
              <w:t>每项</w:t>
            </w:r>
            <w:r>
              <w:rPr>
                <w:rFonts w:hint="eastAsia" w:ascii="宋体" w:hAnsi="宋体"/>
                <w:szCs w:val="21"/>
              </w:rPr>
              <w:t>扣0.2-</w:t>
            </w:r>
            <w:r>
              <w:rPr>
                <w:rFonts w:ascii="宋体" w:hAnsi="宋体"/>
                <w:szCs w:val="21"/>
              </w:rPr>
              <w:t>0.5</w:t>
            </w:r>
            <w:r>
              <w:rPr>
                <w:rFonts w:hint="eastAsia" w:ascii="宋体" w:hAnsi="宋体"/>
                <w:szCs w:val="21"/>
              </w:rPr>
              <w:t>分</w:t>
            </w:r>
          </w:p>
        </w:tc>
        <w:tc>
          <w:tcPr>
            <w:tcW w:w="1701"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2"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18" w:type="dxa"/>
            <w:vMerge w:val="restart"/>
            <w:tcBorders>
              <w:top w:val="single" w:color="auto" w:sz="4" w:space="0"/>
              <w:left w:val="single" w:color="auto" w:sz="4" w:space="0"/>
              <w:right w:val="single" w:color="auto" w:sz="4" w:space="0"/>
            </w:tcBorders>
            <w:noWrap w:val="0"/>
            <w:vAlign w:val="center"/>
          </w:tcPr>
          <w:p>
            <w:pPr>
              <w:snapToGrid w:val="0"/>
              <w:spacing w:line="240" w:lineRule="exact"/>
              <w:rPr>
                <w:rFonts w:ascii="宋体" w:hAnsi="宋体"/>
                <w:szCs w:val="21"/>
              </w:rPr>
            </w:pPr>
            <w:r>
              <w:rPr>
                <w:rFonts w:hint="eastAsia" w:ascii="宋体" w:hAnsi="宋体"/>
                <w:szCs w:val="21"/>
              </w:rPr>
              <w:t>工程实体</w:t>
            </w:r>
          </w:p>
        </w:tc>
        <w:tc>
          <w:tcPr>
            <w:tcW w:w="5656" w:type="dxa"/>
            <w:tcBorders>
              <w:top w:val="single" w:color="auto" w:sz="4" w:space="0"/>
              <w:left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整体装饰效果：</w:t>
            </w:r>
          </w:p>
          <w:p>
            <w:pPr>
              <w:snapToGrid w:val="0"/>
              <w:spacing w:line="276" w:lineRule="auto"/>
              <w:rPr>
                <w:rFonts w:ascii="宋体" w:hAnsi="宋体"/>
                <w:szCs w:val="21"/>
              </w:rPr>
            </w:pPr>
            <w:r>
              <w:rPr>
                <w:rFonts w:hint="eastAsia" w:ascii="宋体" w:hAnsi="宋体"/>
                <w:szCs w:val="21"/>
              </w:rPr>
              <w:t>1.整体装饰效果主要涉及工程的设计风格，空间运用，材质品质、颜色搭配等内容，是否能给人耳目一新或记忆深刻的综合观感效果；</w:t>
            </w:r>
          </w:p>
          <w:p>
            <w:pPr>
              <w:snapToGrid w:val="0"/>
              <w:spacing w:line="276" w:lineRule="auto"/>
              <w:rPr>
                <w:rFonts w:ascii="宋体" w:hAnsi="宋体"/>
                <w:szCs w:val="21"/>
              </w:rPr>
            </w:pPr>
            <w:r>
              <w:rPr>
                <w:rFonts w:hint="eastAsia" w:ascii="宋体" w:hAnsi="宋体"/>
                <w:szCs w:val="21"/>
              </w:rPr>
              <w:t>2.充分体现节能的设计理念，如绿色照明技术应用（节能灯）等节能、节水、节材、节地设计，充分利用自然资源的设计。</w:t>
            </w:r>
          </w:p>
        </w:tc>
        <w:tc>
          <w:tcPr>
            <w:tcW w:w="1843"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ascii="宋体" w:hAnsi="宋体"/>
                <w:szCs w:val="21"/>
              </w:rPr>
              <w:t>效果</w:t>
            </w:r>
            <w:r>
              <w:rPr>
                <w:rFonts w:hint="eastAsia" w:ascii="宋体" w:hAnsi="宋体"/>
                <w:szCs w:val="21"/>
              </w:rPr>
              <w:t>欠佳扣1-</w:t>
            </w: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ind w:firstLine="420" w:firstLineChars="200"/>
              <w:jc w:val="left"/>
              <w:rPr>
                <w:rFonts w:ascii="宋体" w:hAnsi="宋体"/>
                <w:szCs w:val="21"/>
              </w:rPr>
            </w:pP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65分</w:t>
            </w:r>
          </w:p>
        </w:tc>
        <w:tc>
          <w:tcPr>
            <w:tcW w:w="2268" w:type="dxa"/>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实体拍照，结合综合观感效果进行评价。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left"/>
              <w:rPr>
                <w:rFonts w:ascii="黑体" w:hAnsi="黑体" w:eastAsia="黑体"/>
                <w:szCs w:val="21"/>
              </w:rPr>
            </w:pPr>
            <w:r>
              <w:rPr>
                <w:rFonts w:hint="eastAsia" w:ascii="黑体" w:hAnsi="黑体" w:eastAsia="黑体"/>
                <w:szCs w:val="21"/>
              </w:rPr>
              <w:t>顶面工程：</w:t>
            </w:r>
          </w:p>
          <w:p>
            <w:pPr>
              <w:spacing w:line="276" w:lineRule="auto"/>
              <w:rPr>
                <w:rFonts w:ascii="宋体" w:hAnsi="宋体"/>
                <w:szCs w:val="21"/>
              </w:rPr>
            </w:pPr>
            <w:r>
              <w:rPr>
                <w:rFonts w:hint="eastAsia" w:ascii="宋体" w:hAnsi="宋体"/>
                <w:szCs w:val="21"/>
              </w:rPr>
              <w:t>一、一般观感</w:t>
            </w:r>
          </w:p>
          <w:p>
            <w:pPr>
              <w:spacing w:line="276" w:lineRule="auto"/>
              <w:rPr>
                <w:rFonts w:ascii="宋体" w:hAnsi="宋体"/>
                <w:szCs w:val="21"/>
              </w:rPr>
            </w:pPr>
            <w:r>
              <w:rPr>
                <w:rFonts w:hint="eastAsia" w:ascii="宋体" w:hAnsi="宋体"/>
                <w:szCs w:val="21"/>
              </w:rPr>
              <w:t>1.</w:t>
            </w:r>
            <w:r>
              <w:rPr>
                <w:rFonts w:hint="eastAsia" w:ascii="宋体" w:hAnsi="宋体"/>
                <w:spacing w:val="-6"/>
                <w:szCs w:val="21"/>
              </w:rPr>
              <w:t>吊顶各种终端设备未做整体规划，位置零乱影响美观，与面板交接不严，检修口未做收边处理或收口粗糙不协调；</w:t>
            </w:r>
          </w:p>
          <w:p>
            <w:pPr>
              <w:spacing w:line="276" w:lineRule="auto"/>
              <w:rPr>
                <w:rFonts w:ascii="宋体" w:hAnsi="宋体"/>
                <w:szCs w:val="21"/>
              </w:rPr>
            </w:pPr>
            <w:r>
              <w:rPr>
                <w:rFonts w:hint="eastAsia" w:ascii="宋体" w:hAnsi="宋体"/>
                <w:szCs w:val="21"/>
              </w:rPr>
              <w:t>2.阴阳角不方正，收口收边不严密、不顺直；</w:t>
            </w:r>
          </w:p>
          <w:p>
            <w:pPr>
              <w:spacing w:line="276" w:lineRule="auto"/>
              <w:rPr>
                <w:rFonts w:ascii="宋体" w:hAnsi="宋体"/>
                <w:szCs w:val="21"/>
              </w:rPr>
            </w:pPr>
            <w:r>
              <w:rPr>
                <w:rFonts w:hint="eastAsia" w:ascii="宋体" w:hAnsi="宋体"/>
                <w:szCs w:val="21"/>
              </w:rPr>
              <w:t>3.灯槽断光、灯管裸露、泛光不均；</w:t>
            </w:r>
          </w:p>
          <w:p>
            <w:pPr>
              <w:spacing w:line="276" w:lineRule="auto"/>
              <w:rPr>
                <w:rFonts w:ascii="宋体" w:hAnsi="宋体"/>
                <w:szCs w:val="21"/>
              </w:rPr>
            </w:pPr>
            <w:r>
              <w:rPr>
                <w:rFonts w:hint="eastAsia" w:ascii="宋体" w:hAnsi="宋体"/>
                <w:szCs w:val="21"/>
              </w:rPr>
              <w:t>4.灯具、探头、摄像头安装位置不正确，未成排成行，接线不正确；</w:t>
            </w:r>
          </w:p>
          <w:p>
            <w:pPr>
              <w:spacing w:line="276" w:lineRule="auto"/>
              <w:rPr>
                <w:rFonts w:ascii="宋体" w:hAnsi="宋体"/>
                <w:szCs w:val="21"/>
              </w:rPr>
            </w:pPr>
            <w:r>
              <w:rPr>
                <w:rFonts w:hint="eastAsia" w:ascii="宋体" w:hAnsi="宋体"/>
                <w:szCs w:val="21"/>
              </w:rPr>
              <w:t>5.喷淋、风口安装位置不正确，不成排成行。</w:t>
            </w:r>
          </w:p>
          <w:p>
            <w:pPr>
              <w:spacing w:line="276" w:lineRule="auto"/>
              <w:rPr>
                <w:rFonts w:ascii="宋体" w:hAnsi="宋体"/>
                <w:szCs w:val="21"/>
              </w:rPr>
            </w:pPr>
            <w:r>
              <w:rPr>
                <w:rFonts w:hint="eastAsia" w:ascii="宋体" w:hAnsi="宋体"/>
                <w:szCs w:val="21"/>
              </w:rPr>
              <w:t>二、石膏板吊顶</w:t>
            </w:r>
          </w:p>
          <w:p>
            <w:pPr>
              <w:spacing w:line="276" w:lineRule="auto"/>
              <w:rPr>
                <w:rFonts w:ascii="宋体" w:hAnsi="宋体"/>
                <w:szCs w:val="21"/>
              </w:rPr>
            </w:pPr>
            <w:r>
              <w:rPr>
                <w:rFonts w:hint="eastAsia" w:ascii="宋体" w:hAnsi="宋体"/>
                <w:szCs w:val="21"/>
              </w:rPr>
              <w:t>1.板面裂缝或修痕明显，表面不平整、变形；</w:t>
            </w:r>
          </w:p>
          <w:p>
            <w:pPr>
              <w:spacing w:line="276" w:lineRule="auto"/>
              <w:rPr>
                <w:rFonts w:ascii="宋体" w:hAnsi="宋体"/>
                <w:szCs w:val="21"/>
              </w:rPr>
            </w:pPr>
            <w:r>
              <w:rPr>
                <w:rFonts w:hint="eastAsia" w:ascii="宋体" w:hAnsi="宋体"/>
                <w:szCs w:val="21"/>
              </w:rPr>
              <w:t>2.造型吊顶不平直，侧板不通顺垂直，曲面吊顶不顺畅。</w:t>
            </w:r>
          </w:p>
          <w:p>
            <w:pPr>
              <w:spacing w:line="276" w:lineRule="auto"/>
              <w:rPr>
                <w:rFonts w:ascii="宋体" w:hAnsi="宋体"/>
                <w:szCs w:val="21"/>
              </w:rPr>
            </w:pPr>
            <w:r>
              <w:rPr>
                <w:rFonts w:hint="eastAsia" w:ascii="宋体" w:hAnsi="宋体"/>
                <w:szCs w:val="21"/>
              </w:rPr>
              <w:t>三、金属板吊顶</w:t>
            </w:r>
          </w:p>
          <w:p>
            <w:pPr>
              <w:spacing w:line="276" w:lineRule="auto"/>
              <w:rPr>
                <w:rFonts w:ascii="宋体" w:hAnsi="宋体"/>
                <w:szCs w:val="21"/>
              </w:rPr>
            </w:pPr>
            <w:r>
              <w:rPr>
                <w:rFonts w:hint="eastAsia" w:ascii="宋体" w:hAnsi="宋体"/>
                <w:szCs w:val="21"/>
              </w:rPr>
              <w:t>1.板块安装不平，板缝不顺直、宽窄不均；</w:t>
            </w:r>
          </w:p>
          <w:p>
            <w:pPr>
              <w:spacing w:line="276" w:lineRule="auto"/>
              <w:rPr>
                <w:rFonts w:ascii="宋体" w:hAnsi="宋体"/>
                <w:szCs w:val="21"/>
              </w:rPr>
            </w:pPr>
            <w:r>
              <w:rPr>
                <w:rFonts w:hint="eastAsia" w:ascii="宋体" w:hAnsi="宋体"/>
                <w:szCs w:val="21"/>
              </w:rPr>
              <w:t>2.板面下挠变形明显，板面不洁净，机电终端设备安装不居板中；</w:t>
            </w:r>
          </w:p>
          <w:p>
            <w:pPr>
              <w:spacing w:line="276" w:lineRule="auto"/>
              <w:rPr>
                <w:rFonts w:ascii="宋体" w:hAnsi="宋体"/>
                <w:szCs w:val="21"/>
              </w:rPr>
            </w:pPr>
            <w:r>
              <w:rPr>
                <w:rFonts w:hint="eastAsia" w:ascii="宋体" w:hAnsi="宋体"/>
                <w:szCs w:val="21"/>
              </w:rPr>
              <w:t>3.边龙骨不顺直，与板面接触不实。</w:t>
            </w:r>
          </w:p>
          <w:p>
            <w:pPr>
              <w:spacing w:line="276" w:lineRule="auto"/>
              <w:rPr>
                <w:rFonts w:ascii="宋体" w:hAnsi="宋体"/>
                <w:szCs w:val="21"/>
              </w:rPr>
            </w:pPr>
            <w:r>
              <w:rPr>
                <w:rFonts w:hint="eastAsia" w:ascii="宋体" w:hAnsi="宋体"/>
                <w:szCs w:val="21"/>
              </w:rPr>
              <w:t>四、块材吊顶</w:t>
            </w:r>
          </w:p>
          <w:p>
            <w:pPr>
              <w:spacing w:line="276" w:lineRule="auto"/>
              <w:rPr>
                <w:rFonts w:ascii="宋体" w:hAnsi="宋体"/>
                <w:szCs w:val="21"/>
              </w:rPr>
            </w:pPr>
            <w:r>
              <w:rPr>
                <w:rFonts w:hint="eastAsia" w:ascii="宋体" w:hAnsi="宋体"/>
                <w:szCs w:val="21"/>
              </w:rPr>
              <w:t>1.板面安装不严密、板缝不均匀，收口条翘曲不平；</w:t>
            </w:r>
          </w:p>
          <w:p>
            <w:pPr>
              <w:spacing w:line="276" w:lineRule="auto"/>
              <w:rPr>
                <w:rFonts w:ascii="宋体" w:hAnsi="宋体"/>
                <w:szCs w:val="21"/>
              </w:rPr>
            </w:pPr>
            <w:r>
              <w:rPr>
                <w:rFonts w:hint="eastAsia" w:ascii="宋体" w:hAnsi="宋体"/>
                <w:szCs w:val="21"/>
              </w:rPr>
              <w:t>2.明龙骨不顺直，接缝不严密，机电终端设备安装不居板中。</w:t>
            </w:r>
          </w:p>
          <w:p>
            <w:pPr>
              <w:spacing w:line="276" w:lineRule="auto"/>
              <w:rPr>
                <w:rFonts w:ascii="宋体" w:hAnsi="宋体"/>
                <w:szCs w:val="21"/>
              </w:rPr>
            </w:pPr>
            <w:r>
              <w:rPr>
                <w:rFonts w:hint="eastAsia" w:ascii="宋体" w:hAnsi="宋体"/>
                <w:szCs w:val="21"/>
              </w:rPr>
              <w:t>五、石材、玻璃吊顶</w:t>
            </w:r>
          </w:p>
          <w:p>
            <w:pPr>
              <w:spacing w:line="276" w:lineRule="auto"/>
              <w:rPr>
                <w:rFonts w:ascii="宋体" w:hAnsi="宋体"/>
                <w:szCs w:val="21"/>
              </w:rPr>
            </w:pPr>
            <w:r>
              <w:rPr>
                <w:rFonts w:hint="eastAsia" w:ascii="宋体" w:hAnsi="宋体"/>
                <w:szCs w:val="21"/>
              </w:rPr>
              <w:t>1.玻璃吊顶安装不牢靠或未按规定使用安全玻璃，是否存在安全隐患</w:t>
            </w:r>
          </w:p>
          <w:p>
            <w:pPr>
              <w:spacing w:line="276" w:lineRule="auto"/>
              <w:rPr>
                <w:rFonts w:ascii="宋体" w:hAnsi="宋体"/>
                <w:szCs w:val="21"/>
              </w:rPr>
            </w:pPr>
            <w:r>
              <w:rPr>
                <w:rFonts w:hint="eastAsia" w:ascii="宋体" w:hAnsi="宋体"/>
                <w:szCs w:val="21"/>
              </w:rPr>
              <w:t>2.石材吊顶安装不牢靠，是否存在安全隐患</w:t>
            </w:r>
          </w:p>
          <w:p>
            <w:pPr>
              <w:spacing w:line="276" w:lineRule="auto"/>
              <w:rPr>
                <w:rFonts w:ascii="宋体" w:hAnsi="宋体"/>
                <w:szCs w:val="21"/>
              </w:rPr>
            </w:pPr>
            <w:r>
              <w:rPr>
                <w:rFonts w:hint="eastAsia" w:ascii="宋体" w:hAnsi="宋体"/>
                <w:szCs w:val="21"/>
              </w:rPr>
              <w:t>3.图案花饰不连续、吊顶表面不洁净，接缝不严密。</w:t>
            </w:r>
          </w:p>
          <w:p>
            <w:pPr>
              <w:spacing w:line="276" w:lineRule="auto"/>
              <w:rPr>
                <w:rFonts w:ascii="宋体" w:hAnsi="宋体"/>
                <w:szCs w:val="21"/>
              </w:rPr>
            </w:pPr>
            <w:r>
              <w:rPr>
                <w:rFonts w:hint="eastAsia" w:ascii="宋体" w:hAnsi="宋体"/>
                <w:szCs w:val="21"/>
              </w:rPr>
              <w:t>六、转换层</w:t>
            </w:r>
          </w:p>
          <w:p>
            <w:pPr>
              <w:spacing w:line="276" w:lineRule="auto"/>
              <w:rPr>
                <w:rFonts w:ascii="宋体" w:hAnsi="宋体"/>
                <w:szCs w:val="21"/>
              </w:rPr>
            </w:pPr>
            <w:r>
              <w:rPr>
                <w:rFonts w:hint="eastAsia" w:ascii="宋体" w:hAnsi="宋体"/>
                <w:szCs w:val="21"/>
              </w:rPr>
              <w:t>钢结构转换层与网架及吊顶连接不符合要求，存在安全隐患。</w:t>
            </w:r>
          </w:p>
          <w:p>
            <w:pPr>
              <w:spacing w:line="276" w:lineRule="auto"/>
              <w:rPr>
                <w:rFonts w:ascii="宋体" w:hAnsi="宋体"/>
                <w:szCs w:val="21"/>
              </w:rPr>
            </w:pPr>
            <w:r>
              <w:rPr>
                <w:rFonts w:hint="eastAsia" w:ascii="宋体" w:hAnsi="宋体"/>
                <w:szCs w:val="21"/>
              </w:rPr>
              <w:t>七、重（大）型隔断</w:t>
            </w:r>
          </w:p>
          <w:p>
            <w:pPr>
              <w:spacing w:line="276" w:lineRule="auto"/>
              <w:rPr>
                <w:rFonts w:ascii="宋体" w:hAnsi="宋体"/>
                <w:szCs w:val="21"/>
              </w:rPr>
            </w:pPr>
            <w:r>
              <w:rPr>
                <w:rFonts w:hint="eastAsia" w:ascii="宋体" w:hAnsi="宋体"/>
                <w:szCs w:val="21"/>
              </w:rPr>
              <w:t>1.较大、较重活动隔断安装不牢固、存在安全隐患。</w:t>
            </w:r>
          </w:p>
          <w:p>
            <w:pPr>
              <w:spacing w:line="276" w:lineRule="auto"/>
              <w:rPr>
                <w:rFonts w:ascii="宋体" w:hAnsi="宋体"/>
                <w:szCs w:val="21"/>
              </w:rPr>
            </w:pPr>
            <w:r>
              <w:rPr>
                <w:rFonts w:hint="eastAsia" w:ascii="宋体" w:hAnsi="宋体"/>
                <w:szCs w:val="21"/>
              </w:rPr>
              <w:t>八、灯具</w:t>
            </w:r>
          </w:p>
          <w:p>
            <w:pPr>
              <w:spacing w:line="276" w:lineRule="auto"/>
              <w:rPr>
                <w:rFonts w:ascii="宋体" w:hAnsi="宋体"/>
                <w:szCs w:val="21"/>
              </w:rPr>
            </w:pPr>
            <w:r>
              <w:rPr>
                <w:rFonts w:hint="eastAsia" w:ascii="宋体" w:hAnsi="宋体"/>
                <w:szCs w:val="21"/>
              </w:rPr>
              <w:t>1.大型灯具（大于10kg)安装不牢固、存在安全隐患；</w:t>
            </w:r>
          </w:p>
          <w:p>
            <w:pPr>
              <w:spacing w:line="276" w:lineRule="auto"/>
              <w:rPr>
                <w:rFonts w:ascii="宋体" w:hAnsi="宋体"/>
                <w:szCs w:val="21"/>
              </w:rPr>
            </w:pPr>
            <w:r>
              <w:rPr>
                <w:rFonts w:hint="eastAsia" w:ascii="宋体" w:hAnsi="宋体"/>
                <w:szCs w:val="21"/>
              </w:rPr>
              <w:t>2.I类灯具外露可导电部分（金属外壳）未接地。</w:t>
            </w:r>
          </w:p>
          <w:p>
            <w:pPr>
              <w:spacing w:line="276" w:lineRule="auto"/>
              <w:rPr>
                <w:rFonts w:ascii="宋体" w:hAnsi="宋体"/>
                <w:szCs w:val="21"/>
              </w:rPr>
            </w:pPr>
            <w:r>
              <w:rPr>
                <w:rFonts w:hint="eastAsia" w:ascii="宋体" w:hAnsi="宋体"/>
                <w:szCs w:val="21"/>
              </w:rPr>
              <w:t>九、吊顶内部</w:t>
            </w:r>
          </w:p>
          <w:p>
            <w:pPr>
              <w:spacing w:line="276" w:lineRule="auto"/>
              <w:ind w:left="19" w:hanging="18" w:hangingChars="9"/>
              <w:rPr>
                <w:rFonts w:ascii="宋体" w:hAnsi="宋体"/>
                <w:szCs w:val="21"/>
              </w:rPr>
            </w:pPr>
            <w:r>
              <w:rPr>
                <w:rFonts w:hint="eastAsia" w:ascii="宋体" w:hAnsi="宋体"/>
                <w:szCs w:val="21"/>
              </w:rPr>
              <w:t>1.吊顶内防火涂料的涂刷情况，吊杆超长未做刚性反支撑；龙骨设置间距不符合规范要求；</w:t>
            </w:r>
          </w:p>
          <w:p>
            <w:pPr>
              <w:tabs>
                <w:tab w:val="left" w:pos="360"/>
              </w:tabs>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机电设备未使用专用吊杆；有导线裸露；金属软管过长、脱落；管道未按规定涂刷；</w:t>
            </w:r>
          </w:p>
          <w:p>
            <w:pPr>
              <w:pStyle w:val="6"/>
              <w:tabs>
                <w:tab w:val="left" w:pos="360"/>
              </w:tabs>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管道连接处麻头未清理干净；管道（风管）保温不严密；吊顶内防火分区不到位。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w:t>
            </w:r>
            <w:r>
              <w:rPr>
                <w:rFonts w:ascii="宋体" w:hAnsi="宋体"/>
                <w:szCs w:val="21"/>
              </w:rPr>
              <w:t>5</w:t>
            </w:r>
            <w:r>
              <w:rPr>
                <w:rFonts w:hint="eastAsia" w:ascii="宋体" w:hAnsi="宋体"/>
                <w:szCs w:val="21"/>
              </w:rPr>
              <w:t>-2</w:t>
            </w:r>
            <w:r>
              <w:rPr>
                <w:rFonts w:ascii="宋体" w:hAnsi="宋体"/>
                <w:szCs w:val="21"/>
              </w:rPr>
              <w:t>0</w:t>
            </w:r>
            <w:r>
              <w:rPr>
                <w:rFonts w:hint="eastAsia" w:ascii="宋体" w:hAnsi="宋体"/>
                <w:szCs w:val="21"/>
              </w:rPr>
              <w:t>分；</w:t>
            </w:r>
          </w:p>
          <w:p>
            <w:pPr>
              <w:pStyle w:val="6"/>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.顶面工程存在质量缺陷的每项扣</w:t>
            </w:r>
            <w:r>
              <w:rPr>
                <w:rFonts w:hint="eastAsia" w:ascii="宋体" w:hAnsi="宋体"/>
                <w:szCs w:val="21"/>
              </w:rPr>
              <w:t>0.1-0.5分；</w:t>
            </w:r>
          </w:p>
          <w:p>
            <w:pPr>
              <w:snapToGrid w:val="0"/>
              <w:spacing w:line="288" w:lineRule="auto"/>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国家标准中的强制性条款是工程实体复查时重要的关注内容。</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对实体顶面重点部位拍照，并结合资料佐证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left"/>
              <w:rPr>
                <w:rFonts w:ascii="黑体" w:hAnsi="黑体" w:eastAsia="黑体"/>
                <w:szCs w:val="21"/>
              </w:rPr>
            </w:pPr>
            <w:r>
              <w:rPr>
                <w:rFonts w:hint="eastAsia" w:ascii="黑体" w:hAnsi="黑体" w:eastAsia="黑体"/>
                <w:szCs w:val="21"/>
              </w:rPr>
              <w:t>墙面工程：</w:t>
            </w:r>
          </w:p>
          <w:p>
            <w:pPr>
              <w:rPr>
                <w:rFonts w:ascii="宋体" w:hAnsi="宋体"/>
                <w:szCs w:val="21"/>
              </w:rPr>
            </w:pPr>
            <w:r>
              <w:rPr>
                <w:rFonts w:hint="eastAsia" w:ascii="宋体" w:hAnsi="宋体"/>
                <w:szCs w:val="21"/>
              </w:rPr>
              <w:t>一、一般观感</w:t>
            </w:r>
          </w:p>
          <w:p>
            <w:pPr>
              <w:rPr>
                <w:rFonts w:ascii="宋体" w:hAnsi="宋体"/>
                <w:szCs w:val="21"/>
              </w:rPr>
            </w:pPr>
            <w:r>
              <w:rPr>
                <w:rFonts w:hint="eastAsia" w:ascii="宋体" w:hAnsi="宋体"/>
                <w:szCs w:val="21"/>
              </w:rPr>
              <w:t>1.阴阳角不方正、不顺直；横线条高于竖线条；</w:t>
            </w:r>
          </w:p>
          <w:p>
            <w:pPr>
              <w:rPr>
                <w:rFonts w:ascii="宋体" w:hAnsi="宋体"/>
                <w:szCs w:val="21"/>
              </w:rPr>
            </w:pPr>
            <w:r>
              <w:rPr>
                <w:rFonts w:hint="eastAsia" w:ascii="宋体" w:hAnsi="宋体"/>
                <w:szCs w:val="21"/>
              </w:rPr>
              <w:t>2.机电面板与墙柱面安装不严密、不方正、间距不均；</w:t>
            </w:r>
          </w:p>
          <w:p>
            <w:pPr>
              <w:rPr>
                <w:rFonts w:ascii="宋体" w:hAnsi="宋体"/>
                <w:szCs w:val="21"/>
              </w:rPr>
            </w:pPr>
            <w:r>
              <w:rPr>
                <w:rFonts w:hint="eastAsia" w:ascii="宋体" w:hAnsi="宋体"/>
                <w:szCs w:val="21"/>
              </w:rPr>
              <w:t>3.水龙头、阀门、检查口安装位置不准确，标高不一致，不成排成行。</w:t>
            </w:r>
          </w:p>
          <w:p>
            <w:pPr>
              <w:rPr>
                <w:rFonts w:ascii="宋体" w:hAnsi="宋体"/>
                <w:szCs w:val="21"/>
              </w:rPr>
            </w:pPr>
            <w:r>
              <w:rPr>
                <w:rFonts w:hint="eastAsia" w:ascii="宋体" w:hAnsi="宋体"/>
                <w:szCs w:val="21"/>
              </w:rPr>
              <w:t>二、饰面砖工程</w:t>
            </w:r>
          </w:p>
          <w:p>
            <w:pPr>
              <w:rPr>
                <w:rFonts w:ascii="宋体" w:hAnsi="宋体"/>
                <w:szCs w:val="21"/>
              </w:rPr>
            </w:pPr>
            <w:r>
              <w:rPr>
                <w:rFonts w:hint="eastAsia" w:ascii="宋体" w:hAnsi="宋体"/>
                <w:szCs w:val="21"/>
              </w:rPr>
              <w:t>1.饰面砖粘贴不牢固、表面不平整、色泽不一致、排砖不正确，窗边、门边有破活；</w:t>
            </w:r>
          </w:p>
          <w:p>
            <w:pPr>
              <w:rPr>
                <w:rFonts w:ascii="宋体" w:hAnsi="宋体"/>
                <w:szCs w:val="21"/>
              </w:rPr>
            </w:pPr>
            <w:r>
              <w:rPr>
                <w:rFonts w:hint="eastAsia" w:ascii="宋体" w:hAnsi="宋体"/>
                <w:szCs w:val="21"/>
              </w:rPr>
              <w:t>2.饰面砖缝不均匀，勾缝不清晰，不洁净。</w:t>
            </w:r>
          </w:p>
          <w:p>
            <w:pPr>
              <w:rPr>
                <w:rFonts w:ascii="宋体" w:hAnsi="宋体"/>
                <w:szCs w:val="21"/>
              </w:rPr>
            </w:pPr>
            <w:r>
              <w:rPr>
                <w:rFonts w:hint="eastAsia" w:ascii="宋体" w:hAnsi="宋体"/>
                <w:szCs w:val="21"/>
              </w:rPr>
              <w:t>三、饰面板工程</w:t>
            </w:r>
          </w:p>
          <w:p>
            <w:pPr>
              <w:rPr>
                <w:rFonts w:ascii="宋体" w:hAnsi="宋体"/>
                <w:szCs w:val="21"/>
              </w:rPr>
            </w:pPr>
            <w:r>
              <w:rPr>
                <w:rFonts w:hint="eastAsia" w:ascii="宋体" w:hAnsi="宋体"/>
                <w:szCs w:val="21"/>
              </w:rPr>
              <w:t>1.石材墙柱面接缝不平、有缺损、接缝打磨，修补痕迹明显；</w:t>
            </w:r>
          </w:p>
          <w:p>
            <w:pPr>
              <w:rPr>
                <w:rFonts w:ascii="宋体" w:hAnsi="宋体"/>
                <w:szCs w:val="21"/>
              </w:rPr>
            </w:pPr>
            <w:r>
              <w:rPr>
                <w:rFonts w:hint="eastAsia" w:ascii="宋体" w:hAnsi="宋体"/>
                <w:szCs w:val="21"/>
              </w:rPr>
              <w:t>2.干挂石材墙面透胶污染，湿贴石材饰面有“泛碱”或“水渍”；</w:t>
            </w:r>
          </w:p>
          <w:p>
            <w:pPr>
              <w:rPr>
                <w:rFonts w:ascii="宋体" w:hAnsi="宋体"/>
                <w:szCs w:val="21"/>
              </w:rPr>
            </w:pPr>
            <w:r>
              <w:rPr>
                <w:rFonts w:hint="eastAsia" w:ascii="宋体" w:hAnsi="宋体"/>
                <w:szCs w:val="21"/>
              </w:rPr>
              <w:t>3.金属饰面板表面不平整、色泽不一致，板缝不均匀顺直、板面有明显划痕或污渍，胶缝不平顺；</w:t>
            </w:r>
          </w:p>
          <w:p>
            <w:pPr>
              <w:rPr>
                <w:rFonts w:ascii="宋体" w:hAnsi="宋体"/>
                <w:szCs w:val="21"/>
              </w:rPr>
            </w:pPr>
            <w:r>
              <w:rPr>
                <w:rFonts w:hint="eastAsia" w:ascii="宋体" w:hAnsi="宋体"/>
                <w:szCs w:val="21"/>
              </w:rPr>
              <w:t>4.木饰面板表面不平整、有翘曲、开裂、离缝、接缝不严密、色泽不均匀、钉眼明显；</w:t>
            </w:r>
          </w:p>
          <w:p>
            <w:pPr>
              <w:rPr>
                <w:rFonts w:ascii="宋体" w:hAnsi="宋体"/>
                <w:szCs w:val="21"/>
              </w:rPr>
            </w:pPr>
            <w:r>
              <w:rPr>
                <w:rFonts w:hint="eastAsia" w:ascii="宋体" w:hAnsi="宋体"/>
                <w:szCs w:val="21"/>
              </w:rPr>
              <w:t>5.玻璃板饰面无可靠防脱落措施，存在安全隐患；</w:t>
            </w:r>
          </w:p>
          <w:p>
            <w:pPr>
              <w:rPr>
                <w:rFonts w:ascii="宋体" w:hAnsi="宋体"/>
                <w:szCs w:val="21"/>
              </w:rPr>
            </w:pPr>
            <w:r>
              <w:rPr>
                <w:rFonts w:hint="eastAsia" w:ascii="宋体" w:hAnsi="宋体"/>
                <w:szCs w:val="21"/>
              </w:rPr>
              <w:t>四、裱糊软包</w:t>
            </w:r>
          </w:p>
          <w:p>
            <w:pPr>
              <w:rPr>
                <w:rFonts w:ascii="宋体" w:hAnsi="宋体"/>
                <w:szCs w:val="21"/>
              </w:rPr>
            </w:pPr>
            <w:r>
              <w:rPr>
                <w:rFonts w:hint="eastAsia" w:ascii="宋体" w:hAnsi="宋体"/>
                <w:szCs w:val="21"/>
              </w:rPr>
              <w:t>1.壁纸粘贴不牢、翘边、空鼓；拼接处花纹、图案不协调、拼缝污染、离缝；</w:t>
            </w:r>
          </w:p>
          <w:p>
            <w:pPr>
              <w:rPr>
                <w:rFonts w:ascii="宋体" w:hAnsi="宋体"/>
                <w:szCs w:val="21"/>
              </w:rPr>
            </w:pPr>
            <w:r>
              <w:rPr>
                <w:rFonts w:hint="eastAsia" w:ascii="宋体" w:hAnsi="宋体"/>
                <w:szCs w:val="21"/>
              </w:rPr>
              <w:t>2.软包饰面不平整、布面走向不一致，面料四周绷压不严密、布面松弛、边角不圆润饱满，内衬泡沫塑料过厚；</w:t>
            </w:r>
          </w:p>
          <w:p>
            <w:pPr>
              <w:rPr>
                <w:rFonts w:ascii="宋体" w:hAnsi="宋体"/>
                <w:szCs w:val="21"/>
              </w:rPr>
            </w:pPr>
            <w:r>
              <w:rPr>
                <w:rFonts w:hint="eastAsia" w:ascii="宋体" w:hAnsi="宋体"/>
                <w:szCs w:val="21"/>
              </w:rPr>
              <w:t>五、玻璃板墙面</w:t>
            </w:r>
          </w:p>
          <w:p>
            <w:pPr>
              <w:rPr>
                <w:rFonts w:ascii="宋体" w:hAnsi="宋体"/>
                <w:szCs w:val="21"/>
              </w:rPr>
            </w:pPr>
            <w:r>
              <w:rPr>
                <w:rFonts w:hint="eastAsia" w:ascii="宋体" w:hAnsi="宋体"/>
                <w:szCs w:val="21"/>
              </w:rPr>
              <w:t>1.未按规定使用安全玻璃，存在安全隐患；</w:t>
            </w:r>
          </w:p>
          <w:p>
            <w:pPr>
              <w:rPr>
                <w:rFonts w:ascii="宋体" w:hAnsi="宋体"/>
                <w:szCs w:val="21"/>
              </w:rPr>
            </w:pPr>
            <w:r>
              <w:rPr>
                <w:rFonts w:hint="eastAsia" w:ascii="宋体" w:hAnsi="宋体"/>
                <w:szCs w:val="21"/>
              </w:rPr>
              <w:t>2.玻璃板安装不牢固，与压条封压不严密；</w:t>
            </w:r>
          </w:p>
          <w:p>
            <w:pPr>
              <w:rPr>
                <w:rFonts w:ascii="宋体" w:hAnsi="宋体"/>
                <w:szCs w:val="21"/>
              </w:rPr>
            </w:pPr>
            <w:r>
              <w:rPr>
                <w:rFonts w:hint="eastAsia" w:ascii="宋体" w:hAnsi="宋体"/>
                <w:szCs w:val="21"/>
              </w:rPr>
              <w:t>3.接缝不平直、勾缝不密实平整，表面不洁净、金属压条刺手。</w:t>
            </w:r>
          </w:p>
          <w:p>
            <w:pPr>
              <w:rPr>
                <w:rFonts w:ascii="宋体" w:hAnsi="宋体"/>
                <w:szCs w:val="21"/>
              </w:rPr>
            </w:pPr>
            <w:r>
              <w:rPr>
                <w:rFonts w:hint="eastAsia" w:ascii="宋体" w:hAnsi="宋体"/>
                <w:szCs w:val="21"/>
              </w:rPr>
              <w:t>六、涂饰墙面</w:t>
            </w:r>
          </w:p>
          <w:p>
            <w:pPr>
              <w:rPr>
                <w:rFonts w:ascii="宋体" w:hAnsi="宋体"/>
                <w:szCs w:val="21"/>
              </w:rPr>
            </w:pPr>
            <w:r>
              <w:rPr>
                <w:rFonts w:hint="eastAsia" w:ascii="宋体" w:hAnsi="宋体"/>
                <w:szCs w:val="21"/>
              </w:rPr>
              <w:t>1.油漆、涂料色泽不均匀、表面不平整、漆面不光滑、刷纹明显、流坠污染、阴角凹槽不干净。</w:t>
            </w:r>
          </w:p>
          <w:p>
            <w:pPr>
              <w:rPr>
                <w:rFonts w:ascii="宋体" w:hAnsi="宋体"/>
                <w:szCs w:val="21"/>
              </w:rPr>
            </w:pPr>
            <w:r>
              <w:rPr>
                <w:rFonts w:hint="eastAsia" w:ascii="宋体" w:hAnsi="宋体"/>
                <w:szCs w:val="21"/>
              </w:rPr>
              <w:t>七、门窗安装</w:t>
            </w:r>
          </w:p>
          <w:p>
            <w:pPr>
              <w:rPr>
                <w:rFonts w:ascii="宋体" w:hAnsi="宋体"/>
                <w:szCs w:val="21"/>
              </w:rPr>
            </w:pPr>
            <w:r>
              <w:rPr>
                <w:rFonts w:hint="eastAsia" w:ascii="宋体" w:hAnsi="宋体"/>
                <w:szCs w:val="21"/>
              </w:rPr>
              <w:t>1.木门窗（扇）变形扭曲、缝隙大、关闭不严密，合页安装粗糙，门窗扇上、下端漏刷油漆；</w:t>
            </w:r>
          </w:p>
          <w:p>
            <w:pPr>
              <w:rPr>
                <w:rFonts w:ascii="宋体" w:hAnsi="宋体"/>
                <w:szCs w:val="21"/>
              </w:rPr>
            </w:pPr>
            <w:r>
              <w:rPr>
                <w:rFonts w:hint="eastAsia" w:ascii="宋体" w:hAnsi="宋体"/>
                <w:szCs w:val="21"/>
              </w:rPr>
              <w:t>2.玻璃门门扇下坠，拉手松动、缝隙不均或过宽；</w:t>
            </w:r>
          </w:p>
          <w:p>
            <w:pPr>
              <w:rPr>
                <w:rFonts w:ascii="宋体" w:hAnsi="宋体"/>
                <w:szCs w:val="21"/>
              </w:rPr>
            </w:pPr>
            <w:r>
              <w:rPr>
                <w:rFonts w:hint="eastAsia" w:ascii="宋体" w:hAnsi="宋体"/>
                <w:szCs w:val="21"/>
              </w:rPr>
              <w:t>3.铝合金门窗扇固定不牢靠，门扇、窗扇下坠、开启不灵便、划痕明显；</w:t>
            </w:r>
          </w:p>
          <w:p>
            <w:pPr>
              <w:rPr>
                <w:rFonts w:ascii="宋体" w:hAnsi="宋体"/>
                <w:szCs w:val="21"/>
              </w:rPr>
            </w:pPr>
            <w:r>
              <w:rPr>
                <w:rFonts w:hint="eastAsia" w:ascii="宋体" w:hAnsi="宋体"/>
                <w:szCs w:val="21"/>
              </w:rPr>
              <w:t>4.厨卫间木门框下沿未作防水、防潮处理；</w:t>
            </w:r>
          </w:p>
          <w:p>
            <w:pPr>
              <w:rPr>
                <w:rFonts w:ascii="宋体" w:hAnsi="宋体"/>
                <w:szCs w:val="21"/>
              </w:rPr>
            </w:pPr>
            <w:r>
              <w:rPr>
                <w:rFonts w:hint="eastAsia" w:ascii="宋体" w:hAnsi="宋体"/>
                <w:szCs w:val="21"/>
              </w:rPr>
              <w:t>5.门窗的开启方向不符合规范要求。</w:t>
            </w:r>
          </w:p>
          <w:p>
            <w:pPr>
              <w:rPr>
                <w:rFonts w:ascii="宋体" w:hAnsi="宋体"/>
                <w:szCs w:val="21"/>
              </w:rPr>
            </w:pPr>
            <w:r>
              <w:rPr>
                <w:rFonts w:hint="eastAsia" w:ascii="宋体" w:hAnsi="宋体"/>
                <w:szCs w:val="21"/>
              </w:rPr>
              <w:t>八、固定家具及细部</w:t>
            </w:r>
          </w:p>
          <w:p>
            <w:pPr>
              <w:rPr>
                <w:rFonts w:ascii="宋体" w:hAnsi="宋体"/>
                <w:szCs w:val="21"/>
              </w:rPr>
            </w:pPr>
            <w:r>
              <w:rPr>
                <w:rFonts w:hint="eastAsia" w:ascii="宋体" w:hAnsi="宋体"/>
                <w:szCs w:val="21"/>
              </w:rPr>
              <w:t>1.木制固定家具门扇翘曲变形，与顶棚、墙体交接不严密、不顺直，柜台出檐下部粗糙；</w:t>
            </w:r>
          </w:p>
          <w:p>
            <w:pPr>
              <w:rPr>
                <w:rFonts w:ascii="宋体" w:hAnsi="宋体"/>
                <w:szCs w:val="21"/>
              </w:rPr>
            </w:pPr>
            <w:r>
              <w:rPr>
                <w:rFonts w:hint="eastAsia" w:ascii="宋体" w:hAnsi="宋体"/>
                <w:szCs w:val="21"/>
              </w:rPr>
              <w:t>2.阳角线、挂镜线、腰线、踢脚线接口不平，表面污染，装饰线收口不到位。</w:t>
            </w:r>
          </w:p>
          <w:p>
            <w:pPr>
              <w:rPr>
                <w:rFonts w:ascii="宋体" w:hAnsi="宋体"/>
                <w:szCs w:val="21"/>
              </w:rPr>
            </w:pPr>
            <w:r>
              <w:rPr>
                <w:rFonts w:hint="eastAsia" w:ascii="宋体" w:hAnsi="宋体"/>
                <w:szCs w:val="21"/>
              </w:rPr>
              <w:t>九、洁具安装</w:t>
            </w:r>
          </w:p>
          <w:p>
            <w:pPr>
              <w:rPr>
                <w:rFonts w:ascii="宋体" w:hAnsi="宋体"/>
                <w:szCs w:val="21"/>
              </w:rPr>
            </w:pPr>
            <w:r>
              <w:rPr>
                <w:rFonts w:hint="eastAsia" w:ascii="宋体" w:hAnsi="宋体"/>
                <w:szCs w:val="21"/>
              </w:rPr>
              <w:t>1.洗手台板、台下盆等卫浴设备安装不牢，靠墙、地部位缝隙不均匀，无防水措施；</w:t>
            </w:r>
          </w:p>
          <w:p>
            <w:pPr>
              <w:rPr>
                <w:rFonts w:ascii="宋体" w:hAnsi="宋体"/>
                <w:szCs w:val="21"/>
              </w:rPr>
            </w:pPr>
            <w:r>
              <w:rPr>
                <w:rFonts w:hint="eastAsia" w:ascii="宋体" w:hAnsi="宋体"/>
                <w:szCs w:val="21"/>
              </w:rPr>
              <w:t>2.小便斗、洗手盆、大便器等安装不牢固，不成排成行；</w:t>
            </w:r>
          </w:p>
          <w:p>
            <w:pPr>
              <w:rPr>
                <w:rFonts w:ascii="宋体" w:hAnsi="宋体"/>
                <w:szCs w:val="21"/>
              </w:rPr>
            </w:pPr>
            <w:r>
              <w:rPr>
                <w:rFonts w:hint="eastAsia" w:ascii="宋体" w:hAnsi="宋体"/>
                <w:szCs w:val="21"/>
              </w:rPr>
              <w:t>3.给水、排水的阀门开、关不灵活；给水、排水的水流不通畅；卫生器具排水口下未设置存水弯、存水弯水封深度不符合要求；</w:t>
            </w:r>
          </w:p>
          <w:p>
            <w:pPr>
              <w:rPr>
                <w:rFonts w:ascii="宋体" w:hAnsi="宋体"/>
                <w:szCs w:val="21"/>
              </w:rPr>
            </w:pPr>
            <w:r>
              <w:rPr>
                <w:rFonts w:hint="eastAsia" w:ascii="宋体" w:hAnsi="宋体"/>
                <w:szCs w:val="21"/>
              </w:rPr>
              <w:t>4.卫浴间隔断和配件安装不牢固、不平顺。</w:t>
            </w:r>
          </w:p>
          <w:p>
            <w:pPr>
              <w:rPr>
                <w:rFonts w:ascii="宋体" w:hAnsi="宋体"/>
                <w:szCs w:val="21"/>
              </w:rPr>
            </w:pPr>
            <w:r>
              <w:rPr>
                <w:rFonts w:hint="eastAsia" w:ascii="宋体" w:hAnsi="宋体"/>
                <w:szCs w:val="21"/>
              </w:rPr>
              <w:t>十、电气安装</w:t>
            </w:r>
          </w:p>
          <w:p>
            <w:pPr>
              <w:rPr>
                <w:rFonts w:ascii="宋体" w:hAnsi="宋体"/>
                <w:szCs w:val="21"/>
              </w:rPr>
            </w:pPr>
            <w:r>
              <w:rPr>
                <w:rFonts w:hint="eastAsia" w:ascii="宋体" w:hAnsi="宋体"/>
                <w:szCs w:val="21"/>
              </w:rPr>
              <w:t>1.开关未控制相线；插座相位不准确，电线未分色；开关和插座盒外有裸露导线、未用套盒、装在软包或木饰面等易燃物上未做防火处理；插座接线不正确；</w:t>
            </w:r>
          </w:p>
          <w:p>
            <w:pPr>
              <w:rPr>
                <w:rFonts w:ascii="宋体" w:hAnsi="宋体"/>
                <w:szCs w:val="21"/>
              </w:rPr>
            </w:pPr>
            <w:r>
              <w:rPr>
                <w:rFonts w:hint="eastAsia" w:ascii="宋体" w:hAnsi="宋体"/>
                <w:szCs w:val="21"/>
              </w:rPr>
              <w:t>2.配电箱、柜安装不牢固，位置不准确，接线不正确；</w:t>
            </w:r>
          </w:p>
          <w:p>
            <w:pPr>
              <w:rPr>
                <w:rFonts w:ascii="宋体" w:hAnsi="宋体"/>
                <w:szCs w:val="21"/>
              </w:rPr>
            </w:pPr>
            <w:r>
              <w:rPr>
                <w:rFonts w:hint="eastAsia" w:ascii="宋体" w:hAnsi="宋体"/>
                <w:szCs w:val="21"/>
              </w:rPr>
              <w:t>3.有洗浴的卫生间等电位联结不正确或未做；</w:t>
            </w:r>
          </w:p>
          <w:p>
            <w:pPr>
              <w:rPr>
                <w:rFonts w:ascii="宋体" w:hAnsi="宋体"/>
                <w:szCs w:val="21"/>
              </w:rPr>
            </w:pPr>
            <w:r>
              <w:rPr>
                <w:rFonts w:hint="eastAsia" w:ascii="宋体" w:hAnsi="宋体"/>
                <w:szCs w:val="21"/>
              </w:rPr>
              <w:t>4.缺接地保护线；</w:t>
            </w:r>
          </w:p>
          <w:p>
            <w:pPr>
              <w:rPr>
                <w:rFonts w:ascii="宋体" w:hAnsi="宋体"/>
                <w:szCs w:val="21"/>
              </w:rPr>
            </w:pPr>
            <w:r>
              <w:rPr>
                <w:rFonts w:hint="eastAsia" w:ascii="宋体" w:hAnsi="宋体"/>
                <w:szCs w:val="21"/>
              </w:rPr>
              <w:t>5.墙面背景灯、有水潮湿部位的灯具安装存在安全隐患。</w:t>
            </w:r>
          </w:p>
          <w:p>
            <w:pPr>
              <w:rPr>
                <w:rFonts w:ascii="宋体" w:hAnsi="宋体"/>
                <w:szCs w:val="21"/>
              </w:rPr>
            </w:pPr>
            <w:r>
              <w:rPr>
                <w:rFonts w:hint="eastAsia" w:ascii="宋体" w:hAnsi="宋体"/>
                <w:szCs w:val="21"/>
              </w:rPr>
              <w:t>十一、消防栓</w:t>
            </w:r>
          </w:p>
          <w:p>
            <w:pPr>
              <w:snapToGrid w:val="0"/>
              <w:spacing w:line="240" w:lineRule="exact"/>
              <w:jc w:val="left"/>
              <w:rPr>
                <w:rFonts w:ascii="黑体" w:hAnsi="黑体" w:eastAsia="黑体"/>
                <w:szCs w:val="21"/>
              </w:rPr>
            </w:pPr>
            <w:r>
              <w:rPr>
                <w:rFonts w:hint="eastAsia" w:ascii="宋体" w:hAnsi="宋体"/>
                <w:szCs w:val="21"/>
              </w:rPr>
              <w:t>1.消防箱安装不牢固，壁内四周未采用阻燃材料封堵；消防栓门开启不便或无开启方向标识，开启角度不符合规范要求。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违反强条的扣5-20分；</w:t>
            </w:r>
          </w:p>
          <w:p>
            <w:pPr>
              <w:pStyle w:val="6"/>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墙面工程存在质量缺陷的每项扣0.1-0.5分；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pacing w:val="-6"/>
                <w:szCs w:val="21"/>
              </w:rPr>
              <w:t>对实体墙柱面重点部位拍照，并结合资料佐证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72"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18" w:type="dxa"/>
            <w:vMerge w:val="continue"/>
            <w:tcBorders>
              <w:left w:val="single" w:color="auto" w:sz="4" w:space="0"/>
              <w:right w:val="single" w:color="auto" w:sz="4" w:space="0"/>
            </w:tcBorders>
            <w:noWrap w:val="0"/>
            <w:vAlign w:val="center"/>
          </w:tcPr>
          <w:p>
            <w:pPr>
              <w:snapToGrid w:val="0"/>
              <w:spacing w:line="240" w:lineRule="exact"/>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left"/>
              <w:rPr>
                <w:rFonts w:ascii="黑体" w:hAnsi="黑体" w:eastAsia="黑体"/>
                <w:szCs w:val="21"/>
              </w:rPr>
            </w:pPr>
            <w:r>
              <w:rPr>
                <w:rFonts w:hint="eastAsia" w:ascii="黑体" w:hAnsi="黑体" w:eastAsia="黑体"/>
                <w:szCs w:val="21"/>
              </w:rPr>
              <w:t>地面工程：</w:t>
            </w:r>
          </w:p>
          <w:p>
            <w:pPr>
              <w:rPr>
                <w:rFonts w:ascii="宋体" w:hAnsi="宋体"/>
                <w:szCs w:val="21"/>
              </w:rPr>
            </w:pPr>
            <w:r>
              <w:rPr>
                <w:rFonts w:hint="eastAsia" w:ascii="宋体" w:hAnsi="宋体"/>
                <w:szCs w:val="21"/>
              </w:rPr>
              <w:t>一、一般观感</w:t>
            </w:r>
          </w:p>
          <w:p>
            <w:pPr>
              <w:rPr>
                <w:rFonts w:ascii="宋体" w:hAnsi="宋体"/>
                <w:szCs w:val="21"/>
              </w:rPr>
            </w:pPr>
            <w:r>
              <w:rPr>
                <w:rFonts w:hint="eastAsia" w:ascii="宋体" w:hAnsi="宋体"/>
                <w:szCs w:val="21"/>
              </w:rPr>
              <w:t>1.地面标高不正确，与客梯、滚梯以及用水间地面配合不好；地面平整度差、坡向不正确，地漏篦子未低于地面、地漏未居地砖（块）中心。</w:t>
            </w:r>
          </w:p>
          <w:p>
            <w:pPr>
              <w:rPr>
                <w:rFonts w:ascii="宋体" w:hAnsi="宋体"/>
                <w:szCs w:val="21"/>
              </w:rPr>
            </w:pPr>
            <w:r>
              <w:rPr>
                <w:rFonts w:hint="eastAsia" w:ascii="宋体" w:hAnsi="宋体"/>
                <w:szCs w:val="21"/>
              </w:rPr>
              <w:t>2.有防滑要求的地面、坡道不符合防滑要求。</w:t>
            </w:r>
          </w:p>
          <w:p>
            <w:pPr>
              <w:rPr>
                <w:rFonts w:ascii="宋体" w:hAnsi="宋体"/>
                <w:szCs w:val="21"/>
              </w:rPr>
            </w:pPr>
            <w:r>
              <w:rPr>
                <w:rFonts w:hint="eastAsia" w:ascii="宋体" w:hAnsi="宋体"/>
                <w:szCs w:val="21"/>
              </w:rPr>
              <w:t>3.楼梯台阶高差不匀、踏步过高，单级踏步。</w:t>
            </w:r>
          </w:p>
          <w:p>
            <w:pPr>
              <w:rPr>
                <w:rFonts w:ascii="宋体" w:hAnsi="宋体"/>
                <w:szCs w:val="21"/>
              </w:rPr>
            </w:pPr>
            <w:r>
              <w:rPr>
                <w:rFonts w:hint="eastAsia" w:ascii="宋体" w:hAnsi="宋体"/>
                <w:szCs w:val="21"/>
              </w:rPr>
              <w:t>二、木地板地面</w:t>
            </w:r>
          </w:p>
          <w:p>
            <w:pPr>
              <w:rPr>
                <w:rFonts w:ascii="宋体" w:hAnsi="宋体"/>
                <w:szCs w:val="21"/>
              </w:rPr>
            </w:pPr>
            <w:r>
              <w:rPr>
                <w:rFonts w:hint="eastAsia" w:ascii="宋体" w:hAnsi="宋体"/>
                <w:szCs w:val="21"/>
              </w:rPr>
              <w:t>1.条形地板铺设方向不正确，板面变形不实、行走有响动，拼缝不平直、缝隙过大。</w:t>
            </w:r>
          </w:p>
          <w:p>
            <w:pPr>
              <w:rPr>
                <w:rFonts w:ascii="宋体" w:hAnsi="宋体"/>
                <w:szCs w:val="21"/>
              </w:rPr>
            </w:pPr>
            <w:r>
              <w:rPr>
                <w:rFonts w:hint="eastAsia" w:ascii="宋体" w:hAnsi="宋体"/>
                <w:szCs w:val="21"/>
              </w:rPr>
              <w:t>三、板块地面</w:t>
            </w:r>
          </w:p>
          <w:p>
            <w:pPr>
              <w:rPr>
                <w:rFonts w:ascii="宋体" w:hAnsi="宋体"/>
                <w:szCs w:val="21"/>
              </w:rPr>
            </w:pPr>
            <w:r>
              <w:rPr>
                <w:rFonts w:hint="eastAsia" w:ascii="宋体" w:hAnsi="宋体"/>
                <w:szCs w:val="21"/>
              </w:rPr>
              <w:t>1.石材地面“泛碱”、“水渍”污染，色差明显；</w:t>
            </w:r>
          </w:p>
          <w:p>
            <w:pPr>
              <w:rPr>
                <w:rFonts w:ascii="宋体" w:hAnsi="宋体"/>
                <w:szCs w:val="21"/>
              </w:rPr>
            </w:pPr>
            <w:r>
              <w:rPr>
                <w:rFonts w:hint="eastAsia" w:ascii="宋体" w:hAnsi="宋体"/>
                <w:szCs w:val="21"/>
              </w:rPr>
              <w:t>2.板块地面接缝不平直、局部打磨影响美观；</w:t>
            </w:r>
          </w:p>
          <w:p>
            <w:pPr>
              <w:rPr>
                <w:rFonts w:ascii="宋体" w:hAnsi="宋体"/>
                <w:szCs w:val="21"/>
              </w:rPr>
            </w:pPr>
            <w:r>
              <w:rPr>
                <w:rFonts w:hint="eastAsia" w:ascii="宋体" w:hAnsi="宋体"/>
                <w:szCs w:val="21"/>
              </w:rPr>
              <w:t>3.块材崩边掉角、裂纹多、修补痕迹明显；</w:t>
            </w:r>
          </w:p>
          <w:p>
            <w:pPr>
              <w:rPr>
                <w:rFonts w:ascii="宋体" w:hAnsi="宋体"/>
                <w:szCs w:val="21"/>
              </w:rPr>
            </w:pPr>
            <w:r>
              <w:rPr>
                <w:rFonts w:hint="eastAsia" w:ascii="宋体" w:hAnsi="宋体"/>
                <w:szCs w:val="21"/>
              </w:rPr>
              <w:t>4.块材地面裁块不匀、排板不佳、影响美观；周边不交圈、切角不到位、套割不严密。</w:t>
            </w:r>
          </w:p>
          <w:p>
            <w:pPr>
              <w:rPr>
                <w:rFonts w:ascii="宋体" w:hAnsi="宋体"/>
                <w:szCs w:val="21"/>
              </w:rPr>
            </w:pPr>
            <w:r>
              <w:rPr>
                <w:rFonts w:hint="eastAsia" w:ascii="宋体" w:hAnsi="宋体"/>
                <w:szCs w:val="21"/>
              </w:rPr>
              <w:t>四、地毯地面</w:t>
            </w:r>
          </w:p>
          <w:p>
            <w:pPr>
              <w:rPr>
                <w:rFonts w:ascii="宋体" w:hAnsi="宋体"/>
                <w:szCs w:val="21"/>
              </w:rPr>
            </w:pPr>
            <w:r>
              <w:rPr>
                <w:rFonts w:hint="eastAsia" w:ascii="宋体" w:hAnsi="宋体"/>
                <w:szCs w:val="21"/>
              </w:rPr>
              <w:t>1.地毯表面不平服、起鼓翘边、图案拼花不细、接缝明显，绒面顺光不一致。</w:t>
            </w:r>
          </w:p>
          <w:p>
            <w:pPr>
              <w:rPr>
                <w:rFonts w:ascii="宋体" w:hAnsi="宋体"/>
                <w:szCs w:val="21"/>
              </w:rPr>
            </w:pPr>
            <w:r>
              <w:rPr>
                <w:rFonts w:hint="eastAsia" w:ascii="宋体" w:hAnsi="宋体"/>
                <w:szCs w:val="21"/>
              </w:rPr>
              <w:t>五、防静电及塑胶地板</w:t>
            </w:r>
          </w:p>
          <w:p>
            <w:pPr>
              <w:rPr>
                <w:rFonts w:ascii="宋体" w:hAnsi="宋体"/>
                <w:szCs w:val="21"/>
              </w:rPr>
            </w:pPr>
            <w:r>
              <w:rPr>
                <w:rFonts w:hint="eastAsia" w:ascii="宋体" w:hAnsi="宋体"/>
                <w:szCs w:val="21"/>
              </w:rPr>
              <w:t>1.防静电地板安装不牢固；防静电地板未接地。</w:t>
            </w:r>
          </w:p>
          <w:p>
            <w:pPr>
              <w:rPr>
                <w:rFonts w:ascii="宋体" w:hAnsi="宋体"/>
                <w:szCs w:val="21"/>
              </w:rPr>
            </w:pPr>
            <w:r>
              <w:rPr>
                <w:rFonts w:hint="eastAsia" w:ascii="宋体" w:hAnsi="宋体"/>
                <w:szCs w:val="21"/>
              </w:rPr>
              <w:t>2.塑胶地板接缝不顺直、铺装不平，踢脚线脱胶翘边。</w:t>
            </w:r>
          </w:p>
          <w:p>
            <w:pPr>
              <w:rPr>
                <w:rFonts w:ascii="宋体" w:hAnsi="宋体"/>
                <w:szCs w:val="21"/>
              </w:rPr>
            </w:pPr>
            <w:r>
              <w:rPr>
                <w:rFonts w:hint="eastAsia" w:ascii="宋体" w:hAnsi="宋体"/>
                <w:szCs w:val="21"/>
              </w:rPr>
              <w:t>六、栏杆扶手</w:t>
            </w:r>
          </w:p>
          <w:p>
            <w:pPr>
              <w:rPr>
                <w:rFonts w:ascii="宋体" w:hAnsi="宋体"/>
                <w:szCs w:val="21"/>
              </w:rPr>
            </w:pPr>
            <w:r>
              <w:rPr>
                <w:rFonts w:hint="eastAsia" w:ascii="宋体" w:hAnsi="宋体"/>
                <w:szCs w:val="21"/>
              </w:rPr>
              <w:t>1.临边栏杆间距、高度和挡脚板未按规定设置，玻璃栏板未按规定使用，</w:t>
            </w:r>
            <w:r>
              <w:rPr>
                <w:rFonts w:hint="eastAsia" w:ascii="宋体" w:hAnsi="宋体"/>
                <w:spacing w:val="-6"/>
                <w:szCs w:val="21"/>
              </w:rPr>
              <w:t>落地窗未按要求设置安全防护，存在安全隐患；</w:t>
            </w:r>
          </w:p>
          <w:p>
            <w:pPr>
              <w:rPr>
                <w:rFonts w:ascii="宋体" w:hAnsi="宋体"/>
                <w:szCs w:val="21"/>
              </w:rPr>
            </w:pPr>
            <w:r>
              <w:rPr>
                <w:rFonts w:hint="eastAsia" w:ascii="宋体" w:hAnsi="宋体"/>
                <w:szCs w:val="21"/>
              </w:rPr>
              <w:t>2.</w:t>
            </w:r>
            <w:r>
              <w:rPr>
                <w:rFonts w:hint="eastAsia" w:ascii="宋体" w:hAnsi="宋体"/>
                <w:spacing w:val="-6"/>
                <w:szCs w:val="21"/>
              </w:rPr>
              <w:t>栏杆立柱固定不牢，玻璃栏板安装不平顺、边缘未打磨；</w:t>
            </w:r>
          </w:p>
          <w:p>
            <w:pPr>
              <w:rPr>
                <w:rFonts w:ascii="宋体" w:hAnsi="宋体"/>
                <w:szCs w:val="21"/>
              </w:rPr>
            </w:pPr>
            <w:r>
              <w:rPr>
                <w:rFonts w:hint="eastAsia" w:ascii="宋体" w:hAnsi="宋体"/>
                <w:szCs w:val="21"/>
              </w:rPr>
              <w:t>3.木扶手开裂、接头不平、油漆剥落、色泽不均。不锈钢栏杆、扶手接缝不平顺、表面拉丝不均匀。</w:t>
            </w:r>
          </w:p>
          <w:p>
            <w:pPr>
              <w:rPr>
                <w:rFonts w:ascii="宋体" w:hAnsi="宋体"/>
                <w:szCs w:val="21"/>
              </w:rPr>
            </w:pPr>
            <w:r>
              <w:rPr>
                <w:rFonts w:hint="eastAsia" w:ascii="宋体" w:hAnsi="宋体"/>
                <w:szCs w:val="21"/>
              </w:rPr>
              <w:t>七、地漏</w:t>
            </w:r>
          </w:p>
          <w:p>
            <w:pPr>
              <w:rPr>
                <w:rFonts w:ascii="宋体" w:hAnsi="宋体"/>
                <w:szCs w:val="21"/>
              </w:rPr>
            </w:pPr>
            <w:r>
              <w:rPr>
                <w:rFonts w:hint="eastAsia" w:ascii="宋体" w:hAnsi="宋体"/>
                <w:szCs w:val="21"/>
              </w:rPr>
              <w:t>1.地漏设计不合理、安装不规范。</w:t>
            </w:r>
          </w:p>
          <w:p>
            <w:pPr>
              <w:rPr>
                <w:rFonts w:ascii="宋体" w:hAnsi="宋体"/>
                <w:szCs w:val="21"/>
              </w:rPr>
            </w:pPr>
            <w:r>
              <w:rPr>
                <w:rFonts w:hint="eastAsia" w:ascii="宋体" w:hAnsi="宋体"/>
                <w:szCs w:val="21"/>
              </w:rPr>
              <w:t>八、其它</w:t>
            </w:r>
          </w:p>
          <w:p>
            <w:pPr>
              <w:rPr>
                <w:rFonts w:ascii="黑体" w:hAnsi="黑体" w:eastAsia="黑体"/>
                <w:szCs w:val="21"/>
              </w:rPr>
            </w:pPr>
            <w:r>
              <w:rPr>
                <w:rFonts w:hint="eastAsia" w:ascii="宋体" w:hAnsi="宋体"/>
                <w:szCs w:val="21"/>
              </w:rPr>
              <w:t>1.厕浴间和有防滑要求的建筑地面是否做防滑处理。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违反强条的扣5-20分；</w:t>
            </w:r>
          </w:p>
          <w:p>
            <w:pPr>
              <w:pStyle w:val="6"/>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地面工程存在质量缺陷的每项扣0.1-0.5分；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对实体地面重点部位拍照，并结合资料佐证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新技术</w:t>
            </w: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有创新技术、工艺、工法等；</w:t>
            </w:r>
          </w:p>
          <w:p>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采用了新材料、新工艺、新技术或有利于环保节能等的材料、技术、措施、工艺、工法等；</w:t>
            </w:r>
          </w:p>
          <w:p>
            <w:pPr>
              <w:snapToGrid w:val="0"/>
              <w:spacing w:line="276"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获得了与申报工程相关的发明专利、实用新型专利、省级或以上工艺工法等；</w:t>
            </w:r>
          </w:p>
          <w:p>
            <w:pPr>
              <w:snapToGrid w:val="0"/>
              <w:spacing w:line="276" w:lineRule="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本工程已获得建筑装饰行业科学技术奖。</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left"/>
              <w:rPr>
                <w:rFonts w:ascii="宋体" w:hAnsi="宋体"/>
                <w:szCs w:val="21"/>
              </w:rPr>
            </w:pPr>
            <w:r>
              <w:rPr>
                <w:rFonts w:hint="eastAsia" w:ascii="宋体" w:hAnsi="宋体" w:cs="宋体"/>
                <w:szCs w:val="21"/>
              </w:rPr>
              <w:t>没有新技术应用内容的，扣</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szCs w:val="21"/>
              </w:rPr>
            </w:pPr>
            <w:r>
              <w:rPr>
                <w:rFonts w:hint="eastAsia" w:ascii="宋体" w:hAnsi="宋体"/>
                <w:szCs w:val="21"/>
              </w:rPr>
              <w:t>查：</w:t>
            </w:r>
          </w:p>
          <w:p>
            <w:pPr>
              <w:snapToGrid w:val="0"/>
              <w:spacing w:line="288" w:lineRule="auto"/>
              <w:rPr>
                <w:rFonts w:ascii="宋体" w:hAnsi="宋体"/>
                <w:szCs w:val="21"/>
              </w:rPr>
            </w:pPr>
            <w:r>
              <w:rPr>
                <w:rFonts w:hint="eastAsia" w:ascii="宋体" w:hAnsi="宋体"/>
                <w:szCs w:val="21"/>
              </w:rPr>
              <w:t>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总体印象</w:t>
            </w:r>
          </w:p>
          <w:p>
            <w:pPr>
              <w:snapToGrid w:val="0"/>
              <w:spacing w:line="240" w:lineRule="exact"/>
              <w:jc w:val="center"/>
              <w:rPr>
                <w:rFonts w:ascii="宋体" w:hAnsi="宋体"/>
                <w:szCs w:val="21"/>
              </w:rPr>
            </w:pPr>
          </w:p>
        </w:tc>
        <w:tc>
          <w:tcPr>
            <w:tcW w:w="5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组织工作准备充分，人员到位（项目经理或执行经理、技术负责人、资料员等相关人员应到场），汇报PPT内容重点突出、简单明了；</w:t>
            </w:r>
          </w:p>
          <w:p>
            <w:pPr>
              <w:snapToGrid w:val="0"/>
              <w:spacing w:line="276"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资料准备充分有序，易于查找；</w:t>
            </w:r>
          </w:p>
          <w:p>
            <w:pPr>
              <w:snapToGrid w:val="0"/>
              <w:spacing w:line="276"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业主征询意见；</w:t>
            </w:r>
          </w:p>
          <w:p>
            <w:pPr>
              <w:snapToGrid w:val="0"/>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276" w:lineRule="auto"/>
              <w:ind w:firstLine="0" w:firstLineChars="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组织工作、人员到位情况欠佳的扣1-5分；</w:t>
            </w:r>
          </w:p>
          <w:p>
            <w:pPr>
              <w:pStyle w:val="6"/>
              <w:snapToGrid w:val="0"/>
              <w:spacing w:line="276" w:lineRule="auto"/>
              <w:ind w:firstLine="0" w:firstLineChars="0"/>
              <w:rPr>
                <w:rFonts w:ascii="宋体" w:hAnsi="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其他问题扣1～3分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查：</w:t>
            </w:r>
          </w:p>
          <w:p>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组织准备情况；</w:t>
            </w:r>
          </w:p>
          <w:p>
            <w:pPr>
              <w:snapToGrid w:val="0"/>
              <w:spacing w:line="288" w:lineRule="auto"/>
              <w:rPr>
                <w:rFonts w:ascii="宋体" w:hAnsi="宋体"/>
                <w:szCs w:val="21"/>
              </w:rPr>
            </w:pPr>
            <w:r>
              <w:rPr>
                <w:rFonts w:ascii="宋体" w:hAnsi="宋体"/>
                <w:szCs w:val="21"/>
              </w:rPr>
              <w:t>2.</w:t>
            </w:r>
            <w:r>
              <w:rPr>
                <w:rFonts w:hint="eastAsia" w:ascii="宋体" w:hAnsi="宋体"/>
                <w:szCs w:val="21"/>
              </w:rPr>
              <w:t>PPT（项目概况、施工范围、重点难点亮点、施工过程中情况照片等，汇报时间10分钟内）；</w:t>
            </w:r>
          </w:p>
          <w:p>
            <w:pPr>
              <w:snapToGrid w:val="0"/>
              <w:spacing w:line="288"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用户意见。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ED3C"/>
    <w:multiLevelType w:val="singleLevel"/>
    <w:tmpl w:val="1420ED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45D878FB"/>
    <w:rsid w:val="45D8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2024-03-12T10:51:00Z</dcterms:created>
  <dc:creator>李艳</dc:creator>
  <cp:lastModifiedBy>李艳</cp:lastModifiedBy>
  <dcterms:modified xsi:type="dcterms:W3CDTF">2024-03-12T10:52:27Z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7D4AF7E47D984621B09E4C859FB330AF_11</vt:lpwstr>
  </property>
</Properties>
</file>